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93" w:type="dxa"/>
        <w:tblLayout w:type="fixed"/>
        <w:tblLook w:val="04A0" w:firstRow="1" w:lastRow="0" w:firstColumn="1" w:lastColumn="0" w:noHBand="0" w:noVBand="1"/>
      </w:tblPr>
      <w:tblGrid>
        <w:gridCol w:w="4796"/>
        <w:gridCol w:w="4797"/>
      </w:tblGrid>
      <w:tr w:rsidR="001429A8" w:rsidRPr="001429A8" w14:paraId="2076E4AD" w14:textId="77777777">
        <w:trPr>
          <w:trHeight w:val="360"/>
        </w:trPr>
        <w:tc>
          <w:tcPr>
            <w:tcW w:w="9593" w:type="dxa"/>
            <w:gridSpan w:val="2"/>
            <w:tcBorders>
              <w:top w:val="nil"/>
              <w:left w:val="nil"/>
              <w:right w:val="nil"/>
            </w:tcBorders>
          </w:tcPr>
          <w:p w14:paraId="752ED38E" w14:textId="216C86B1" w:rsidR="0061278D" w:rsidRPr="001429A8" w:rsidRDefault="00023090" w:rsidP="00F80F61">
            <w:pPr>
              <w:pStyle w:val="Header"/>
              <w:tabs>
                <w:tab w:val="clear" w:pos="9406"/>
                <w:tab w:val="right" w:pos="9603"/>
              </w:tabs>
              <w:jc w:val="center"/>
              <w:rPr>
                <w:b/>
              </w:rPr>
            </w:pPr>
            <w:bookmarkStart w:id="0" w:name="_Toc506025961"/>
            <w:bookmarkStart w:id="1" w:name="_GoBack"/>
            <w:bookmarkEnd w:id="1"/>
            <w:r w:rsidRPr="001429A8">
              <w:rPr>
                <w:b/>
                <w:sz w:val="24"/>
              </w:rPr>
              <w:t xml:space="preserve">Annex </w:t>
            </w:r>
            <w:r w:rsidR="00C40AF4" w:rsidRPr="001429A8">
              <w:rPr>
                <w:b/>
                <w:sz w:val="24"/>
              </w:rPr>
              <w:t>K</w:t>
            </w:r>
            <w:r w:rsidRPr="001429A8">
              <w:rPr>
                <w:b/>
                <w:sz w:val="24"/>
              </w:rPr>
              <w:t>.</w:t>
            </w:r>
            <w:r w:rsidRPr="001429A8">
              <w:rPr>
                <w:b/>
                <w:sz w:val="24"/>
                <w:szCs w:val="24"/>
              </w:rPr>
              <w:t xml:space="preserve"> </w:t>
            </w:r>
            <w:r w:rsidRPr="001429A8">
              <w:rPr>
                <w:b/>
                <w:bCs/>
                <w:sz w:val="24"/>
                <w:szCs w:val="24"/>
              </w:rPr>
              <w:t xml:space="preserve">Baseline </w:t>
            </w:r>
            <w:r w:rsidR="000F37B8">
              <w:rPr>
                <w:b/>
                <w:bCs/>
                <w:sz w:val="24"/>
                <w:szCs w:val="24"/>
              </w:rPr>
              <w:t>r</w:t>
            </w:r>
            <w:r w:rsidR="00C40AF4" w:rsidRPr="001429A8">
              <w:rPr>
                <w:b/>
                <w:bCs/>
                <w:sz w:val="24"/>
                <w:szCs w:val="24"/>
              </w:rPr>
              <w:t>eport</w:t>
            </w:r>
            <w:r w:rsidR="000F37B8">
              <w:rPr>
                <w:b/>
                <w:bCs/>
                <w:sz w:val="24"/>
                <w:szCs w:val="24"/>
              </w:rPr>
              <w:t xml:space="preserve"> on</w:t>
            </w:r>
            <w:r w:rsidRPr="001429A8">
              <w:rPr>
                <w:b/>
                <w:bCs/>
                <w:sz w:val="24"/>
                <w:szCs w:val="24"/>
              </w:rPr>
              <w:t xml:space="preserve"> </w:t>
            </w:r>
            <w:r w:rsidR="000F37B8">
              <w:rPr>
                <w:b/>
                <w:bCs/>
                <w:sz w:val="24"/>
                <w:szCs w:val="24"/>
              </w:rPr>
              <w:t>p</w:t>
            </w:r>
            <w:r w:rsidRPr="001429A8">
              <w:rPr>
                <w:b/>
                <w:bCs/>
                <w:sz w:val="24"/>
                <w:szCs w:val="24"/>
              </w:rPr>
              <w:t>olicy, governance and knowledge management</w:t>
            </w:r>
          </w:p>
        </w:tc>
      </w:tr>
      <w:tr w:rsidR="001429A8" w:rsidRPr="001429A8" w14:paraId="1515543D" w14:textId="77777777">
        <w:tc>
          <w:tcPr>
            <w:tcW w:w="9593" w:type="dxa"/>
            <w:gridSpan w:val="2"/>
          </w:tcPr>
          <w:p w14:paraId="0C2F7E84" w14:textId="77777777" w:rsidR="0061278D" w:rsidRPr="001429A8" w:rsidRDefault="00023090">
            <w:pPr>
              <w:keepNext/>
              <w:keepLines/>
              <w:tabs>
                <w:tab w:val="right" w:pos="9603"/>
              </w:tabs>
              <w:spacing w:before="40" w:after="40"/>
              <w:outlineLvl w:val="0"/>
              <w:rPr>
                <w:rFonts w:eastAsiaTheme="majorEastAsia" w:cstheme="majorBidi"/>
                <w:bCs/>
                <w:szCs w:val="28"/>
              </w:rPr>
            </w:pPr>
            <w:r w:rsidRPr="001429A8">
              <w:rPr>
                <w:b/>
                <w:szCs w:val="20"/>
                <w:lang w:eastAsia="zh-CN"/>
              </w:rPr>
              <w:t>Project:</w:t>
            </w:r>
            <w:r w:rsidRPr="001429A8">
              <w:rPr>
                <w:szCs w:val="20"/>
                <w:lang w:eastAsia="zh-CN"/>
              </w:rPr>
              <w:t xml:space="preserve"> Participatory</w:t>
            </w:r>
            <w:bookmarkStart w:id="2" w:name="_Hlk524274085"/>
            <w:r w:rsidRPr="001429A8">
              <w:rPr>
                <w:szCs w:val="20"/>
                <w:lang w:eastAsia="zh-CN"/>
              </w:rPr>
              <w:t xml:space="preserve"> in-situ conservation and sustainable use of agrobiodiversity in </w:t>
            </w:r>
            <w:bookmarkEnd w:id="2"/>
            <w:r w:rsidRPr="001429A8">
              <w:rPr>
                <w:szCs w:val="20"/>
                <w:lang w:eastAsia="zh-CN"/>
              </w:rPr>
              <w:t>Hubei (C-SAP4)</w:t>
            </w:r>
          </w:p>
        </w:tc>
      </w:tr>
      <w:tr w:rsidR="001429A8" w:rsidRPr="001429A8" w14:paraId="2C3215A5" w14:textId="77777777">
        <w:tc>
          <w:tcPr>
            <w:tcW w:w="4796" w:type="dxa"/>
          </w:tcPr>
          <w:p w14:paraId="6E4D6A2B" w14:textId="04A8EB75" w:rsidR="0061278D" w:rsidRPr="001429A8" w:rsidRDefault="00023090" w:rsidP="000F37B8">
            <w:pPr>
              <w:keepNext/>
              <w:keepLines/>
              <w:tabs>
                <w:tab w:val="right" w:pos="9603"/>
              </w:tabs>
              <w:spacing w:before="40" w:after="40"/>
              <w:jc w:val="center"/>
              <w:outlineLvl w:val="0"/>
              <w:rPr>
                <w:rFonts w:eastAsiaTheme="majorEastAsia" w:cstheme="majorBidi"/>
                <w:bCs/>
                <w:szCs w:val="28"/>
              </w:rPr>
            </w:pPr>
            <w:r w:rsidRPr="001429A8">
              <w:rPr>
                <w:rFonts w:eastAsiaTheme="majorEastAsia" w:cstheme="majorBidi"/>
                <w:bCs/>
                <w:szCs w:val="28"/>
              </w:rPr>
              <w:t>UNDP PIMS: 582</w:t>
            </w:r>
            <w:r w:rsidR="00C40AF4" w:rsidRPr="001429A8">
              <w:rPr>
                <w:rFonts w:eastAsiaTheme="majorEastAsia" w:cstheme="majorBidi"/>
                <w:bCs/>
                <w:szCs w:val="28"/>
              </w:rPr>
              <w:t>2</w:t>
            </w:r>
          </w:p>
        </w:tc>
        <w:tc>
          <w:tcPr>
            <w:tcW w:w="4797" w:type="dxa"/>
          </w:tcPr>
          <w:p w14:paraId="2AEEF4CD" w14:textId="6AAD2670" w:rsidR="0061278D" w:rsidRPr="001429A8" w:rsidRDefault="00023090" w:rsidP="000F37B8">
            <w:pPr>
              <w:keepNext/>
              <w:keepLines/>
              <w:tabs>
                <w:tab w:val="right" w:pos="9603"/>
              </w:tabs>
              <w:spacing w:before="40" w:after="40"/>
              <w:jc w:val="center"/>
              <w:outlineLvl w:val="0"/>
              <w:rPr>
                <w:rFonts w:eastAsiaTheme="majorEastAsia" w:cstheme="majorBidi"/>
                <w:bCs/>
                <w:szCs w:val="28"/>
              </w:rPr>
            </w:pPr>
            <w:r w:rsidRPr="001429A8">
              <w:rPr>
                <w:rFonts w:eastAsiaTheme="majorEastAsia" w:cstheme="majorBidi"/>
                <w:bCs/>
                <w:szCs w:val="28"/>
              </w:rPr>
              <w:t xml:space="preserve">GEF Project ID: </w:t>
            </w:r>
            <w:r w:rsidR="006E3ACA">
              <w:rPr>
                <w:rFonts w:eastAsiaTheme="majorEastAsia" w:cstheme="majorBidi"/>
                <w:bCs/>
                <w:szCs w:val="28"/>
              </w:rPr>
              <w:t>9873</w:t>
            </w:r>
          </w:p>
        </w:tc>
      </w:tr>
    </w:tbl>
    <w:bookmarkEnd w:id="0"/>
    <w:p w14:paraId="18752520" w14:textId="5A1F2E4B" w:rsidR="0061278D" w:rsidRPr="001429A8" w:rsidRDefault="002A6E36">
      <w:pPr>
        <w:pStyle w:val="Heading1"/>
        <w:tabs>
          <w:tab w:val="right" w:pos="9603"/>
        </w:tabs>
        <w:rPr>
          <w:color w:val="auto"/>
        </w:rPr>
      </w:pPr>
      <w:r>
        <w:rPr>
          <w:color w:val="auto"/>
        </w:rPr>
        <w:t>Overview</w:t>
      </w:r>
    </w:p>
    <w:p w14:paraId="13F109DD" w14:textId="52286BA3" w:rsidR="0061278D" w:rsidRPr="001429A8" w:rsidRDefault="00023090">
      <w:pPr>
        <w:tabs>
          <w:tab w:val="right" w:pos="9603"/>
        </w:tabs>
        <w:rPr>
          <w:lang w:eastAsia="zh-CN"/>
        </w:rPr>
      </w:pPr>
      <w:r w:rsidRPr="001429A8">
        <w:rPr>
          <w:rFonts w:hint="eastAsia"/>
          <w:b/>
          <w:lang w:eastAsia="zh-CN"/>
        </w:rPr>
        <w:t>T</w:t>
      </w:r>
      <w:r w:rsidRPr="001429A8">
        <w:rPr>
          <w:b/>
          <w:lang w:eastAsia="zh-CN"/>
        </w:rPr>
        <w:t xml:space="preserve">here are abundant of agricultural biodiversity in Hubei. </w:t>
      </w:r>
      <w:r w:rsidRPr="001429A8">
        <w:rPr>
          <w:lang w:eastAsia="zh-CN"/>
        </w:rPr>
        <w:t>There are 160 wild plant species listed as key national protected wild plants. The province has established two natural protection areas, 2</w:t>
      </w:r>
      <w:r w:rsidR="005B192F">
        <w:rPr>
          <w:lang w:eastAsia="zh-CN"/>
        </w:rPr>
        <w:t>9</w:t>
      </w:r>
      <w:r w:rsidRPr="001429A8">
        <w:rPr>
          <w:lang w:eastAsia="zh-CN"/>
        </w:rPr>
        <w:t xml:space="preserve"> original habitat protection </w:t>
      </w:r>
      <w:r w:rsidR="005B192F">
        <w:rPr>
          <w:lang w:eastAsia="zh-CN"/>
        </w:rPr>
        <w:t>sites</w:t>
      </w:r>
      <w:r w:rsidRPr="001429A8">
        <w:rPr>
          <w:lang w:eastAsia="zh-CN"/>
        </w:rPr>
        <w:t xml:space="preserve"> and an ex-situ conservation garden to support the conservation of these species. Hubei </w:t>
      </w:r>
      <w:r w:rsidR="00664ED1">
        <w:rPr>
          <w:lang w:eastAsia="zh-CN"/>
        </w:rPr>
        <w:t xml:space="preserve">Province </w:t>
      </w:r>
      <w:r w:rsidR="002A6E36">
        <w:rPr>
          <w:lang w:eastAsia="zh-CN"/>
        </w:rPr>
        <w:t>also</w:t>
      </w:r>
      <w:r w:rsidRPr="001429A8">
        <w:rPr>
          <w:lang w:eastAsia="zh-CN"/>
        </w:rPr>
        <w:t xml:space="preserve"> established a habitat </w:t>
      </w:r>
      <w:r w:rsidR="006C6A18">
        <w:rPr>
          <w:lang w:eastAsia="zh-CN"/>
        </w:rPr>
        <w:t>protected site</w:t>
      </w:r>
      <w:r w:rsidRPr="001429A8">
        <w:rPr>
          <w:lang w:eastAsia="zh-CN"/>
        </w:rPr>
        <w:t xml:space="preserve"> </w:t>
      </w:r>
      <w:r w:rsidR="00B64060" w:rsidRPr="001429A8">
        <w:rPr>
          <w:lang w:eastAsia="zh-CN"/>
        </w:rPr>
        <w:t xml:space="preserve">in Daliang of Yunxi </w:t>
      </w:r>
      <w:r w:rsidR="002A6E36">
        <w:rPr>
          <w:lang w:eastAsia="zh-CN"/>
        </w:rPr>
        <w:t>C</w:t>
      </w:r>
      <w:r w:rsidR="00B64060" w:rsidRPr="001429A8">
        <w:rPr>
          <w:lang w:eastAsia="zh-CN"/>
        </w:rPr>
        <w:t xml:space="preserve">ounty </w:t>
      </w:r>
      <w:r w:rsidR="00F0221E" w:rsidRPr="001429A8">
        <w:rPr>
          <w:lang w:eastAsia="zh-CN"/>
        </w:rPr>
        <w:t xml:space="preserve">in 2014 </w:t>
      </w:r>
      <w:r w:rsidRPr="001429A8">
        <w:rPr>
          <w:lang w:eastAsia="zh-CN"/>
        </w:rPr>
        <w:t xml:space="preserve">for wild kiwifruit </w:t>
      </w:r>
      <w:r w:rsidR="00B64060" w:rsidRPr="001429A8">
        <w:rPr>
          <w:lang w:eastAsia="zh-CN"/>
        </w:rPr>
        <w:t>and other wild</w:t>
      </w:r>
      <w:r w:rsidR="007E741B" w:rsidRPr="001429A8">
        <w:rPr>
          <w:lang w:eastAsia="zh-CN"/>
        </w:rPr>
        <w:t xml:space="preserve"> agricultural </w:t>
      </w:r>
      <w:r w:rsidR="00B64060" w:rsidRPr="001429A8">
        <w:rPr>
          <w:lang w:eastAsia="zh-CN"/>
        </w:rPr>
        <w:t xml:space="preserve">species </w:t>
      </w:r>
      <w:r w:rsidRPr="001429A8">
        <w:rPr>
          <w:lang w:eastAsia="zh-CN"/>
        </w:rPr>
        <w:t xml:space="preserve">in </w:t>
      </w:r>
      <w:r w:rsidR="005B192F">
        <w:rPr>
          <w:lang w:eastAsia="zh-CN"/>
        </w:rPr>
        <w:t xml:space="preserve">the </w:t>
      </w:r>
      <w:r w:rsidRPr="001429A8">
        <w:rPr>
          <w:lang w:eastAsia="zh-CN"/>
        </w:rPr>
        <w:t>Danjiangkou</w:t>
      </w:r>
      <w:r w:rsidR="005B192F">
        <w:rPr>
          <w:lang w:eastAsia="zh-CN"/>
        </w:rPr>
        <w:t xml:space="preserve"> Reservoir area</w:t>
      </w:r>
      <w:r w:rsidR="00B64060" w:rsidRPr="001429A8">
        <w:rPr>
          <w:lang w:eastAsia="zh-CN"/>
        </w:rPr>
        <w:t>. In 2016</w:t>
      </w:r>
      <w:r w:rsidR="002A6E36">
        <w:rPr>
          <w:lang w:eastAsia="zh-CN"/>
        </w:rPr>
        <w:t>, this protected site upgraded</w:t>
      </w:r>
      <w:r w:rsidR="00B64060" w:rsidRPr="001429A8">
        <w:rPr>
          <w:lang w:eastAsia="zh-CN"/>
        </w:rPr>
        <w:t xml:space="preserve"> by Hubei </w:t>
      </w:r>
      <w:r w:rsidR="005B192F">
        <w:rPr>
          <w:lang w:eastAsia="zh-CN"/>
        </w:rPr>
        <w:t>p</w:t>
      </w:r>
      <w:r w:rsidR="00B64060" w:rsidRPr="001429A8">
        <w:rPr>
          <w:lang w:eastAsia="zh-CN"/>
        </w:rPr>
        <w:t xml:space="preserve">rovincial government as </w:t>
      </w:r>
      <w:r w:rsidR="0073568D" w:rsidRPr="001429A8">
        <w:rPr>
          <w:lang w:eastAsia="zh-CN"/>
        </w:rPr>
        <w:t xml:space="preserve">the first agricultural </w:t>
      </w:r>
      <w:r w:rsidR="00B64060" w:rsidRPr="001429A8">
        <w:rPr>
          <w:lang w:eastAsia="zh-CN"/>
        </w:rPr>
        <w:t>nature reserve</w:t>
      </w:r>
      <w:r w:rsidR="005B192F">
        <w:rPr>
          <w:lang w:eastAsia="zh-CN"/>
        </w:rPr>
        <w:t xml:space="preserve"> in the province</w:t>
      </w:r>
      <w:r w:rsidR="00B64060" w:rsidRPr="001429A8">
        <w:rPr>
          <w:lang w:eastAsia="zh-CN"/>
        </w:rPr>
        <w:t>. A t</w:t>
      </w:r>
      <w:r w:rsidRPr="001429A8">
        <w:rPr>
          <w:lang w:eastAsia="zh-CN"/>
        </w:rPr>
        <w:t xml:space="preserve">otal investment </w:t>
      </w:r>
      <w:r w:rsidR="00B64060" w:rsidRPr="001429A8">
        <w:rPr>
          <w:lang w:eastAsia="zh-CN"/>
        </w:rPr>
        <w:t>of</w:t>
      </w:r>
      <w:r w:rsidRPr="001429A8">
        <w:rPr>
          <w:lang w:eastAsia="zh-CN"/>
        </w:rPr>
        <w:t xml:space="preserve"> USD 1.5 million</w:t>
      </w:r>
      <w:r w:rsidR="00B64060" w:rsidRPr="001429A8">
        <w:rPr>
          <w:lang w:eastAsia="zh-CN"/>
        </w:rPr>
        <w:t xml:space="preserve"> has been issued to Daliang reserve in 2017</w:t>
      </w:r>
      <w:r w:rsidR="00A910ED" w:rsidRPr="001429A8">
        <w:rPr>
          <w:lang w:eastAsia="zh-CN"/>
        </w:rPr>
        <w:t xml:space="preserve"> </w:t>
      </w:r>
      <w:r w:rsidR="002A6E36">
        <w:rPr>
          <w:lang w:eastAsia="zh-CN"/>
        </w:rPr>
        <w:t>to expand</w:t>
      </w:r>
      <w:r w:rsidR="00A910ED" w:rsidRPr="001429A8">
        <w:rPr>
          <w:lang w:eastAsia="zh-CN"/>
        </w:rPr>
        <w:t xml:space="preserve"> biodiversity conservation</w:t>
      </w:r>
      <w:r w:rsidR="002A6E36">
        <w:rPr>
          <w:lang w:eastAsia="zh-CN"/>
        </w:rPr>
        <w:t xml:space="preserve"> efforts at the reserve</w:t>
      </w:r>
      <w:r w:rsidRPr="001429A8">
        <w:rPr>
          <w:lang w:eastAsia="zh-CN"/>
        </w:rPr>
        <w:t>.</w:t>
      </w:r>
      <w:r w:rsidR="00664ED1">
        <w:rPr>
          <w:lang w:eastAsia="zh-CN"/>
        </w:rPr>
        <w:t xml:space="preserve"> </w:t>
      </w:r>
      <w:r w:rsidR="00664ED1" w:rsidRPr="001429A8">
        <w:rPr>
          <w:lang w:eastAsia="zh-CN"/>
        </w:rPr>
        <w:t xml:space="preserve">In comparison, there has been limited attention on </w:t>
      </w:r>
      <w:r w:rsidR="00664ED1">
        <w:rPr>
          <w:lang w:eastAsia="zh-CN"/>
        </w:rPr>
        <w:t xml:space="preserve">conservation of </w:t>
      </w:r>
      <w:r w:rsidR="00801D86">
        <w:rPr>
          <w:lang w:eastAsia="zh-CN"/>
        </w:rPr>
        <w:t>local</w:t>
      </w:r>
      <w:r w:rsidR="00664ED1">
        <w:rPr>
          <w:lang w:eastAsia="zh-CN"/>
        </w:rPr>
        <w:t xml:space="preserve"> genetic resources for food and agriculture (GRFA) varieties</w:t>
      </w:r>
      <w:r w:rsidR="00664ED1" w:rsidRPr="001429A8">
        <w:rPr>
          <w:lang w:eastAsia="zh-CN"/>
        </w:rPr>
        <w:t>.</w:t>
      </w:r>
    </w:p>
    <w:p w14:paraId="211412B8" w14:textId="0860B0E1" w:rsidR="0061278D" w:rsidRPr="001429A8" w:rsidRDefault="002A6E36">
      <w:pPr>
        <w:tabs>
          <w:tab w:val="right" w:pos="9603"/>
        </w:tabs>
        <w:rPr>
          <w:lang w:eastAsia="zh-CN"/>
        </w:rPr>
      </w:pPr>
      <w:r>
        <w:rPr>
          <w:b/>
          <w:lang w:eastAsia="zh-CN"/>
        </w:rPr>
        <w:t>There are ongoing complementary initiatives</w:t>
      </w:r>
      <w:r w:rsidR="00023090" w:rsidRPr="001429A8">
        <w:rPr>
          <w:b/>
          <w:lang w:eastAsia="zh-CN"/>
        </w:rPr>
        <w:t xml:space="preserve">. </w:t>
      </w:r>
      <w:r w:rsidR="00023090" w:rsidRPr="001429A8">
        <w:rPr>
          <w:lang w:eastAsia="zh-CN"/>
        </w:rPr>
        <w:t xml:space="preserve">Some environmental protection and ecosystem restoration work has been carried out in the Danjiangkou Reservoir </w:t>
      </w:r>
      <w:r>
        <w:rPr>
          <w:lang w:eastAsia="zh-CN"/>
        </w:rPr>
        <w:t>a</w:t>
      </w:r>
      <w:r w:rsidR="00023090" w:rsidRPr="001429A8">
        <w:rPr>
          <w:lang w:eastAsia="zh-CN"/>
        </w:rPr>
        <w:t>rea, including erosion control activities on 2,520 km</w:t>
      </w:r>
      <w:r w:rsidR="00023090" w:rsidRPr="001429A8">
        <w:rPr>
          <w:vertAlign w:val="superscript"/>
          <w:lang w:eastAsia="zh-CN"/>
        </w:rPr>
        <w:t>2</w:t>
      </w:r>
      <w:r w:rsidR="00023090" w:rsidRPr="001429A8">
        <w:rPr>
          <w:lang w:eastAsia="zh-CN"/>
        </w:rPr>
        <w:t xml:space="preserve"> of degraded land. The </w:t>
      </w:r>
      <w:r w:rsidR="00023090" w:rsidRPr="001429A8">
        <w:rPr>
          <w:i/>
          <w:lang w:eastAsia="zh-CN"/>
        </w:rPr>
        <w:t>Construction of Beautiful Countryside</w:t>
      </w:r>
      <w:r w:rsidR="00023090" w:rsidRPr="001429A8">
        <w:rPr>
          <w:lang w:eastAsia="zh-CN"/>
        </w:rPr>
        <w:t xml:space="preserve"> project (Department of </w:t>
      </w:r>
      <w:r>
        <w:rPr>
          <w:lang w:eastAsia="zh-CN"/>
        </w:rPr>
        <w:t>Ecology and Environment</w:t>
      </w:r>
      <w:r w:rsidR="00023090" w:rsidRPr="001429A8">
        <w:rPr>
          <w:lang w:eastAsia="zh-CN"/>
        </w:rPr>
        <w:t xml:space="preserve">), </w:t>
      </w:r>
      <w:r>
        <w:rPr>
          <w:lang w:eastAsia="zh-CN"/>
        </w:rPr>
        <w:t>with</w:t>
      </w:r>
      <w:r w:rsidR="00023090" w:rsidRPr="001429A8">
        <w:rPr>
          <w:lang w:eastAsia="zh-CN"/>
        </w:rPr>
        <w:t xml:space="preserve"> investment of USD 25.4 million per annum </w:t>
      </w:r>
      <w:r w:rsidR="007E741B" w:rsidRPr="001429A8">
        <w:rPr>
          <w:lang w:eastAsia="zh-CN"/>
        </w:rPr>
        <w:t>from</w:t>
      </w:r>
      <w:r w:rsidR="00023090" w:rsidRPr="001429A8">
        <w:rPr>
          <w:lang w:eastAsia="zh-CN"/>
        </w:rPr>
        <w:t xml:space="preserve"> 2014</w:t>
      </w:r>
      <w:r w:rsidR="007E741B" w:rsidRPr="001429A8">
        <w:rPr>
          <w:lang w:eastAsia="zh-CN"/>
        </w:rPr>
        <w:t xml:space="preserve"> to 2020</w:t>
      </w:r>
      <w:r w:rsidR="00023090" w:rsidRPr="001429A8">
        <w:rPr>
          <w:lang w:eastAsia="zh-CN"/>
        </w:rPr>
        <w:t xml:space="preserve">, has resulted in 20% of households using renewable energy in the form of biogas and the construction of 162,000 toilets and 150,000 drinking water systems. The </w:t>
      </w:r>
      <w:r w:rsidR="00023090" w:rsidRPr="001429A8">
        <w:rPr>
          <w:i/>
          <w:lang w:eastAsia="zh-CN"/>
        </w:rPr>
        <w:t>Non-point Resource Pollution Treatment Project</w:t>
      </w:r>
      <w:r w:rsidR="00023090" w:rsidRPr="001429A8">
        <w:rPr>
          <w:lang w:eastAsia="zh-CN"/>
        </w:rPr>
        <w:t xml:space="preserve">, </w:t>
      </w:r>
      <w:r>
        <w:rPr>
          <w:lang w:eastAsia="zh-CN"/>
        </w:rPr>
        <w:t xml:space="preserve">jointly </w:t>
      </w:r>
      <w:r w:rsidR="00023090" w:rsidRPr="001429A8">
        <w:rPr>
          <w:lang w:eastAsia="zh-CN"/>
        </w:rPr>
        <w:t xml:space="preserve">led by the Department of </w:t>
      </w:r>
      <w:r>
        <w:rPr>
          <w:lang w:eastAsia="zh-CN"/>
        </w:rPr>
        <w:t>Ecology and Environment</w:t>
      </w:r>
      <w:r w:rsidR="00023090" w:rsidRPr="001429A8">
        <w:rPr>
          <w:lang w:eastAsia="zh-CN"/>
        </w:rPr>
        <w:t xml:space="preserve"> and </w:t>
      </w:r>
      <w:r>
        <w:rPr>
          <w:lang w:eastAsia="zh-CN"/>
        </w:rPr>
        <w:t xml:space="preserve">the </w:t>
      </w:r>
      <w:r w:rsidR="00023090" w:rsidRPr="001429A8">
        <w:rPr>
          <w:lang w:eastAsia="zh-CN"/>
        </w:rPr>
        <w:t>Department of Agriculture</w:t>
      </w:r>
      <w:r>
        <w:rPr>
          <w:lang w:eastAsia="zh-CN"/>
        </w:rPr>
        <w:t xml:space="preserve"> and Rural Affairs (DARA)</w:t>
      </w:r>
      <w:r w:rsidR="00023090" w:rsidRPr="001429A8">
        <w:rPr>
          <w:lang w:eastAsia="zh-CN"/>
        </w:rPr>
        <w:t>,</w:t>
      </w:r>
      <w:r>
        <w:rPr>
          <w:lang w:eastAsia="zh-CN"/>
        </w:rPr>
        <w:t xml:space="preserve"> </w:t>
      </w:r>
      <w:r w:rsidR="00B64060" w:rsidRPr="001429A8">
        <w:rPr>
          <w:lang w:eastAsia="zh-CN"/>
        </w:rPr>
        <w:t>has</w:t>
      </w:r>
      <w:r w:rsidR="00023090" w:rsidRPr="001429A8">
        <w:rPr>
          <w:lang w:eastAsia="zh-CN"/>
        </w:rPr>
        <w:t xml:space="preserve"> invest</w:t>
      </w:r>
      <w:r w:rsidR="00B64060" w:rsidRPr="001429A8">
        <w:rPr>
          <w:lang w:eastAsia="zh-CN"/>
        </w:rPr>
        <w:t>ed</w:t>
      </w:r>
      <w:r w:rsidR="00023090" w:rsidRPr="001429A8">
        <w:rPr>
          <w:lang w:eastAsia="zh-CN"/>
        </w:rPr>
        <w:t xml:space="preserve"> USD 10.2 million during</w:t>
      </w:r>
      <w:r>
        <w:rPr>
          <w:lang w:eastAsia="zh-CN"/>
        </w:rPr>
        <w:t xml:space="preserve"> the period of</w:t>
      </w:r>
      <w:r w:rsidR="00023090" w:rsidRPr="001429A8">
        <w:rPr>
          <w:lang w:eastAsia="zh-CN"/>
        </w:rPr>
        <w:t xml:space="preserve"> 2015-2018.</w:t>
      </w:r>
    </w:p>
    <w:p w14:paraId="52D5EAF8" w14:textId="31D0E755" w:rsidR="0061278D" w:rsidRPr="001429A8" w:rsidRDefault="00023090">
      <w:pPr>
        <w:rPr>
          <w:lang w:eastAsia="zh-CN"/>
        </w:rPr>
      </w:pPr>
      <w:r w:rsidRPr="001429A8">
        <w:rPr>
          <w:rFonts w:hint="eastAsia"/>
          <w:b/>
          <w:lang w:eastAsia="zh-CN"/>
        </w:rPr>
        <w:t>Danjiangkou</w:t>
      </w:r>
      <w:r w:rsidRPr="001429A8">
        <w:rPr>
          <w:b/>
          <w:lang w:eastAsia="zh-CN"/>
        </w:rPr>
        <w:t xml:space="preserve"> Reservoir is the source water of national water transfer project.</w:t>
      </w:r>
      <w:r w:rsidRPr="001429A8">
        <w:rPr>
          <w:lang w:eastAsia="zh-CN"/>
        </w:rPr>
        <w:t xml:space="preserve"> </w:t>
      </w:r>
      <w:r w:rsidR="002A6E36">
        <w:rPr>
          <w:lang w:eastAsia="zh-CN"/>
        </w:rPr>
        <w:t xml:space="preserve">The </w:t>
      </w:r>
      <w:r w:rsidRPr="001429A8">
        <w:rPr>
          <w:lang w:eastAsia="zh-CN"/>
        </w:rPr>
        <w:t xml:space="preserve">Danjiangkou Reservoir </w:t>
      </w:r>
      <w:r w:rsidR="002A6E36">
        <w:rPr>
          <w:lang w:eastAsia="zh-CN"/>
        </w:rPr>
        <w:t>a</w:t>
      </w:r>
      <w:r w:rsidRPr="001429A8">
        <w:rPr>
          <w:lang w:eastAsia="zh-CN"/>
        </w:rPr>
        <w:t xml:space="preserve">rea has been listed as a national </w:t>
      </w:r>
      <w:r w:rsidR="00993C4F" w:rsidRPr="001429A8">
        <w:rPr>
          <w:lang w:eastAsia="zh-CN"/>
        </w:rPr>
        <w:t xml:space="preserve">key </w:t>
      </w:r>
      <w:r w:rsidRPr="001429A8">
        <w:rPr>
          <w:lang w:eastAsia="zh-CN"/>
        </w:rPr>
        <w:t xml:space="preserve">ecological function zone and the </w:t>
      </w:r>
      <w:r w:rsidR="002A6E36">
        <w:rPr>
          <w:lang w:eastAsia="zh-CN"/>
        </w:rPr>
        <w:t>central</w:t>
      </w:r>
      <w:r w:rsidRPr="001429A8">
        <w:rPr>
          <w:lang w:eastAsia="zh-CN"/>
        </w:rPr>
        <w:t xml:space="preserve"> government </w:t>
      </w:r>
      <w:r w:rsidR="002A6E36">
        <w:rPr>
          <w:lang w:eastAsia="zh-CN"/>
        </w:rPr>
        <w:t>has implemented an</w:t>
      </w:r>
      <w:r w:rsidRPr="001429A8">
        <w:rPr>
          <w:lang w:eastAsia="zh-CN"/>
        </w:rPr>
        <w:t xml:space="preserve"> eco-compensation </w:t>
      </w:r>
      <w:r w:rsidR="002A6E36">
        <w:rPr>
          <w:lang w:eastAsia="zh-CN"/>
        </w:rPr>
        <w:t xml:space="preserve">scheme for </w:t>
      </w:r>
      <w:r w:rsidRPr="001429A8">
        <w:rPr>
          <w:lang w:eastAsia="zh-CN"/>
        </w:rPr>
        <w:t>the area. The development and roll-out of the eco-compensation scheme by the Development and Reform Commission and Financial Department will equate to a USD 134.5 million annual investment. Agricultural ecosystems are currently not included within the eco-compensation system</w:t>
      </w:r>
      <w:r w:rsidR="002A6E36">
        <w:rPr>
          <w:lang w:eastAsia="zh-CN"/>
        </w:rPr>
        <w:t>;</w:t>
      </w:r>
      <w:r w:rsidRPr="001429A8">
        <w:rPr>
          <w:lang w:eastAsia="zh-CN"/>
        </w:rPr>
        <w:t xml:space="preserve"> however</w:t>
      </w:r>
      <w:r w:rsidR="002A6E36">
        <w:rPr>
          <w:lang w:eastAsia="zh-CN"/>
        </w:rPr>
        <w:t>,</w:t>
      </w:r>
      <w:r w:rsidRPr="001429A8">
        <w:rPr>
          <w:lang w:eastAsia="zh-CN"/>
        </w:rPr>
        <w:t xml:space="preserve"> the potential to include </w:t>
      </w:r>
      <w:r w:rsidRPr="001429A8">
        <w:rPr>
          <w:i/>
          <w:lang w:eastAsia="zh-CN"/>
        </w:rPr>
        <w:t>in-situ</w:t>
      </w:r>
      <w:r w:rsidRPr="001429A8">
        <w:rPr>
          <w:lang w:eastAsia="zh-CN"/>
        </w:rPr>
        <w:t xml:space="preserve"> agrobiodiversity conservation will be explored by this project. Because of its special location and status, Danjiangkou Reservoir area has been listed as a key investment area for eco-construction programs, such as the </w:t>
      </w:r>
      <w:r w:rsidRPr="001429A8">
        <w:rPr>
          <w:i/>
          <w:lang w:eastAsia="zh-CN"/>
        </w:rPr>
        <w:t>Converting Farmlands to Forest</w:t>
      </w:r>
      <w:r w:rsidRPr="001429A8">
        <w:rPr>
          <w:lang w:eastAsia="zh-CN"/>
        </w:rPr>
        <w:t xml:space="preserve"> or Grassland, Fish Breeding and Releasing and Non-point Pollution Control programs. These initiatives, overseen by </w:t>
      </w:r>
      <w:r w:rsidR="002A6E36">
        <w:rPr>
          <w:lang w:eastAsia="zh-CN"/>
        </w:rPr>
        <w:t xml:space="preserve">DARA </w:t>
      </w:r>
      <w:r w:rsidRPr="001429A8">
        <w:rPr>
          <w:lang w:eastAsia="zh-CN"/>
        </w:rPr>
        <w:t xml:space="preserve">and </w:t>
      </w:r>
      <w:r w:rsidR="002A6E36">
        <w:rPr>
          <w:lang w:eastAsia="zh-CN"/>
        </w:rPr>
        <w:t xml:space="preserve">the </w:t>
      </w:r>
      <w:r w:rsidRPr="001429A8">
        <w:rPr>
          <w:lang w:eastAsia="zh-CN"/>
        </w:rPr>
        <w:t>Department of Forestry, invest around USD 16.4 million per year.</w:t>
      </w:r>
    </w:p>
    <w:p w14:paraId="7A3628F2" w14:textId="46F5B961" w:rsidR="0061278D" w:rsidRPr="001429A8" w:rsidRDefault="00023090">
      <w:pPr>
        <w:rPr>
          <w:lang w:eastAsia="zh-CN"/>
        </w:rPr>
      </w:pPr>
      <w:r w:rsidRPr="001429A8">
        <w:rPr>
          <w:b/>
          <w:bCs/>
          <w:lang w:eastAsia="zh-CN"/>
        </w:rPr>
        <w:t>There are rich genetic resources of local crops and livestock in Hubei.</w:t>
      </w:r>
      <w:r w:rsidRPr="001429A8">
        <w:rPr>
          <w:rFonts w:hint="eastAsia"/>
          <w:lang w:eastAsia="zh-CN"/>
        </w:rPr>
        <w:t xml:space="preserve"> Because most landscape of Hubei is mountain area or hills, there are many local varieties of crops and livestock suitable for various micro-environments where local people have their own habits for using special varieties. Rouge rice, Tao tea and black goat are the representative local varieties  of rich diversity of crops and livestock.</w:t>
      </w:r>
    </w:p>
    <w:p w14:paraId="0359E2FA" w14:textId="30C0A1FA" w:rsidR="0061278D" w:rsidRPr="001429A8" w:rsidRDefault="00023090">
      <w:pPr>
        <w:pStyle w:val="Heading1"/>
        <w:tabs>
          <w:tab w:val="right" w:pos="9603"/>
        </w:tabs>
        <w:rPr>
          <w:color w:val="auto"/>
        </w:rPr>
      </w:pPr>
      <w:r w:rsidRPr="001429A8">
        <w:rPr>
          <w:color w:val="auto"/>
        </w:rPr>
        <w:t>Policy and Legal Frameworks</w:t>
      </w:r>
    </w:p>
    <w:p w14:paraId="2A655562" w14:textId="233A8E4E" w:rsidR="0061278D" w:rsidRPr="001429A8" w:rsidRDefault="00023090">
      <w:pPr>
        <w:pStyle w:val="Heading2"/>
        <w:tabs>
          <w:tab w:val="right" w:pos="9603"/>
        </w:tabs>
      </w:pPr>
      <w:r w:rsidRPr="001429A8">
        <w:t>Baseline Analysis</w:t>
      </w:r>
    </w:p>
    <w:p w14:paraId="292509EE" w14:textId="5DAD1089" w:rsidR="00C15361" w:rsidRPr="001429A8" w:rsidRDefault="00800708" w:rsidP="00C15361">
      <w:pPr>
        <w:tabs>
          <w:tab w:val="right" w:pos="9603"/>
        </w:tabs>
      </w:pPr>
      <w:r w:rsidRPr="001429A8">
        <w:rPr>
          <w:b/>
          <w:lang w:eastAsia="zh-CN"/>
        </w:rPr>
        <w:t>Agrobiodiversity is addressed in provincial biodiversity strategies</w:t>
      </w:r>
      <w:r w:rsidR="009B61A9" w:rsidRPr="001429A8">
        <w:rPr>
          <w:b/>
          <w:lang w:eastAsia="zh-CN"/>
        </w:rPr>
        <w:t xml:space="preserve"> plans</w:t>
      </w:r>
      <w:r w:rsidRPr="001429A8">
        <w:rPr>
          <w:b/>
          <w:lang w:eastAsia="zh-CN"/>
        </w:rPr>
        <w:t>; however specific actions have not been worked out</w:t>
      </w:r>
      <w:r w:rsidR="002A6E36">
        <w:rPr>
          <w:b/>
          <w:lang w:eastAsia="zh-CN"/>
        </w:rPr>
        <w:t xml:space="preserve">. </w:t>
      </w:r>
      <w:r w:rsidR="00C15361" w:rsidRPr="001429A8">
        <w:t>Relevant provincial and county-level policies and regulations are fractured between sectors and do not effectively facilitate the in-situ conservation and sustainable use of agrobiodiversity. Although Hubei</w:t>
      </w:r>
      <w:r w:rsidR="002A6E36">
        <w:t xml:space="preserve"> Province</w:t>
      </w:r>
      <w:r w:rsidR="00C15361" w:rsidRPr="001429A8">
        <w:t xml:space="preserve"> has regulations that encompass the protection of rare agricultural species and genetic diversity, these do not specifically address the protection and use of </w:t>
      </w:r>
      <w:r w:rsidR="00801D86">
        <w:t>local</w:t>
      </w:r>
      <w:r w:rsidR="00C15361" w:rsidRPr="001429A8">
        <w:t xml:space="preserve"> </w:t>
      </w:r>
      <w:r w:rsidR="002A6E36">
        <w:t xml:space="preserve">GRFA </w:t>
      </w:r>
      <w:r w:rsidR="00C15361" w:rsidRPr="001429A8">
        <w:t xml:space="preserve">varieties </w:t>
      </w:r>
      <w:r w:rsidR="002A6E36">
        <w:t xml:space="preserve"> </w:t>
      </w:r>
      <w:r w:rsidR="00C15361" w:rsidRPr="001429A8">
        <w:t xml:space="preserve">or establish clear protection mechanisms for them. </w:t>
      </w:r>
    </w:p>
    <w:p w14:paraId="0CFABC57" w14:textId="3EE28E10" w:rsidR="00C15361" w:rsidRDefault="00C15361" w:rsidP="00C15361">
      <w:pPr>
        <w:tabs>
          <w:tab w:val="right" w:pos="9603"/>
        </w:tabs>
      </w:pPr>
      <w:r w:rsidRPr="001429A8">
        <w:rPr>
          <w:rFonts w:hint="eastAsia"/>
          <w:lang w:val="en" w:eastAsia="zh-CN"/>
        </w:rPr>
        <w:t>I</w:t>
      </w:r>
      <w:r w:rsidRPr="001429A8">
        <w:rPr>
          <w:lang w:val="en" w:eastAsia="zh-CN"/>
        </w:rPr>
        <w:t>n Hubei province , th</w:t>
      </w:r>
      <w:r w:rsidR="002A6E36">
        <w:rPr>
          <w:lang w:val="en" w:eastAsia="zh-CN"/>
        </w:rPr>
        <w:t xml:space="preserve">e </w:t>
      </w:r>
      <w:r w:rsidR="002A6E36" w:rsidRPr="002A6E36">
        <w:rPr>
          <w:i/>
          <w:lang w:val="en" w:eastAsia="zh-CN"/>
        </w:rPr>
        <w:t>Provincial Biodiversity Strategy and Action Plan</w:t>
      </w:r>
      <w:r w:rsidR="002A6E36">
        <w:rPr>
          <w:lang w:val="en" w:eastAsia="zh-CN"/>
        </w:rPr>
        <w:t xml:space="preserve"> (PBSAP)</w:t>
      </w:r>
      <w:r w:rsidRPr="001429A8">
        <w:rPr>
          <w:lang w:val="en"/>
        </w:rPr>
        <w:t xml:space="preserve"> (2014-2030</w:t>
      </w:r>
      <w:r w:rsidR="002A6E36">
        <w:rPr>
          <w:lang w:val="en" w:eastAsia="zh-CN"/>
        </w:rPr>
        <w:t xml:space="preserve">), issued by the Department of Ecology and Environment in 2014, </w:t>
      </w:r>
      <w:r w:rsidRPr="001429A8">
        <w:t xml:space="preserve">contains articles on the protection of local </w:t>
      </w:r>
      <w:r w:rsidRPr="001429A8">
        <w:rPr>
          <w:lang w:eastAsia="zh-CN"/>
        </w:rPr>
        <w:t>“</w:t>
      </w:r>
      <w:r w:rsidRPr="001429A8">
        <w:t xml:space="preserve">special varieties‟, however specific regulations, policies and plans supporting the protection of </w:t>
      </w:r>
      <w:r w:rsidR="00801D86">
        <w:t>local</w:t>
      </w:r>
      <w:r w:rsidRPr="001429A8">
        <w:t xml:space="preserve"> </w:t>
      </w:r>
      <w:r w:rsidR="002A6E36">
        <w:t>GRFA</w:t>
      </w:r>
      <w:r w:rsidRPr="001429A8">
        <w:t xml:space="preserve"> varieties in </w:t>
      </w:r>
      <w:r w:rsidR="002A6E36">
        <w:t>the province</w:t>
      </w:r>
      <w:r w:rsidRPr="001429A8">
        <w:t xml:space="preserve"> have not yet been established. The </w:t>
      </w:r>
      <w:r w:rsidR="002A6E36" w:rsidRPr="002A6E36">
        <w:rPr>
          <w:rFonts w:hint="eastAsia"/>
          <w:i/>
          <w:lang w:eastAsia="zh-CN"/>
        </w:rPr>
        <w:t>M</w:t>
      </w:r>
      <w:r w:rsidR="002A6E36" w:rsidRPr="002A6E36">
        <w:rPr>
          <w:i/>
          <w:lang w:eastAsia="zh-CN"/>
        </w:rPr>
        <w:t>onitoring</w:t>
      </w:r>
      <w:r w:rsidRPr="002A6E36">
        <w:rPr>
          <w:i/>
          <w:lang w:val="en"/>
        </w:rPr>
        <w:t xml:space="preserve"> </w:t>
      </w:r>
      <w:r w:rsidR="00C86377">
        <w:rPr>
          <w:i/>
          <w:lang w:val="en"/>
        </w:rPr>
        <w:t>M</w:t>
      </w:r>
      <w:r w:rsidRPr="002A6E36">
        <w:rPr>
          <w:i/>
          <w:lang w:val="en"/>
        </w:rPr>
        <w:t xml:space="preserve">ethods for the </w:t>
      </w:r>
      <w:r w:rsidR="00C86377">
        <w:rPr>
          <w:i/>
          <w:lang w:val="en"/>
        </w:rPr>
        <w:t>M</w:t>
      </w:r>
      <w:r w:rsidRPr="002A6E36">
        <w:rPr>
          <w:i/>
          <w:lang w:val="en"/>
        </w:rPr>
        <w:t xml:space="preserve">anagement of </w:t>
      </w:r>
      <w:r w:rsidR="00C86377">
        <w:rPr>
          <w:i/>
          <w:lang w:val="en"/>
        </w:rPr>
        <w:t>F</w:t>
      </w:r>
      <w:r w:rsidRPr="002A6E36">
        <w:rPr>
          <w:i/>
          <w:lang w:val="en"/>
        </w:rPr>
        <w:t xml:space="preserve">orest </w:t>
      </w:r>
      <w:r w:rsidR="00C86377">
        <w:rPr>
          <w:i/>
          <w:lang w:val="en"/>
        </w:rPr>
        <w:t>R</w:t>
      </w:r>
      <w:r w:rsidRPr="002A6E36">
        <w:rPr>
          <w:i/>
          <w:lang w:val="en"/>
        </w:rPr>
        <w:t>esources in Hubei Provinc</w:t>
      </w:r>
      <w:r w:rsidR="002A6E36" w:rsidRPr="002A6E36">
        <w:rPr>
          <w:i/>
          <w:lang w:val="en"/>
        </w:rPr>
        <w:t>e</w:t>
      </w:r>
      <w:r w:rsidR="002A6E36">
        <w:rPr>
          <w:lang w:val="en"/>
        </w:rPr>
        <w:t>, issued by the Department of Natural Resources (Forestry Bureau) in defines</w:t>
      </w:r>
      <w:r w:rsidRPr="001429A8">
        <w:rPr>
          <w:lang w:val="en" w:eastAsia="zh-CN"/>
        </w:rPr>
        <w:t xml:space="preserve"> the protection and monitor</w:t>
      </w:r>
      <w:r w:rsidR="002A6E36">
        <w:rPr>
          <w:lang w:val="en" w:eastAsia="zh-CN"/>
        </w:rPr>
        <w:t>ing</w:t>
      </w:r>
      <w:r w:rsidRPr="001429A8">
        <w:rPr>
          <w:lang w:val="en" w:eastAsia="zh-CN"/>
        </w:rPr>
        <w:t xml:space="preserve"> of forests in the province</w:t>
      </w:r>
      <w:r w:rsidR="002A6E36">
        <w:rPr>
          <w:lang w:val="en" w:eastAsia="zh-CN"/>
        </w:rPr>
        <w:t>; however</w:t>
      </w:r>
      <w:r w:rsidRPr="001429A8">
        <w:rPr>
          <w:lang w:val="en" w:eastAsia="zh-CN"/>
        </w:rPr>
        <w:t>, covers many species which are living outside of forests.</w:t>
      </w:r>
      <w:r w:rsidR="00C86377">
        <w:rPr>
          <w:lang w:val="en" w:eastAsia="zh-CN"/>
        </w:rPr>
        <w:t xml:space="preserve"> Similarly, the </w:t>
      </w:r>
      <w:r w:rsidR="00C86377" w:rsidRPr="00C86377">
        <w:rPr>
          <w:i/>
          <w:lang w:val="en" w:eastAsia="zh-CN"/>
        </w:rPr>
        <w:t>Hubei Natural Forest Protection Regulation</w:t>
      </w:r>
      <w:r w:rsidR="00C86377">
        <w:rPr>
          <w:lang w:val="en" w:eastAsia="zh-CN"/>
        </w:rPr>
        <w:t xml:space="preserve">, issued by the Department of Natural Resources in 2018 and the </w:t>
      </w:r>
      <w:r w:rsidR="00C86377" w:rsidRPr="00C86377">
        <w:rPr>
          <w:i/>
          <w:lang w:val="en" w:eastAsia="zh-CN"/>
        </w:rPr>
        <w:t>Provincial Agricultural Eco-Environmental Protection Regulat</w:t>
      </w:r>
      <w:r w:rsidR="00C86377">
        <w:rPr>
          <w:i/>
          <w:lang w:val="en" w:eastAsia="zh-CN"/>
        </w:rPr>
        <w:t>io</w:t>
      </w:r>
      <w:r w:rsidR="00C86377" w:rsidRPr="00C86377">
        <w:rPr>
          <w:i/>
          <w:lang w:val="en" w:eastAsia="zh-CN"/>
        </w:rPr>
        <w:t>n</w:t>
      </w:r>
      <w:r w:rsidR="00C86377" w:rsidRPr="00C86377">
        <w:rPr>
          <w:lang w:val="en" w:eastAsia="zh-CN"/>
        </w:rPr>
        <w:t>, issued in 2006</w:t>
      </w:r>
      <w:r w:rsidRPr="001429A8">
        <w:rPr>
          <w:lang w:val="en" w:eastAsia="zh-CN"/>
        </w:rPr>
        <w:t xml:space="preserve"> </w:t>
      </w:r>
      <w:r w:rsidR="00C86377">
        <w:rPr>
          <w:lang w:val="en" w:eastAsia="zh-CN"/>
        </w:rPr>
        <w:t>provide</w:t>
      </w:r>
      <w:r w:rsidRPr="001429A8">
        <w:t xml:space="preserve"> legally-binding requirements for the protection of wild agricultural species, yet </w:t>
      </w:r>
      <w:r w:rsidR="00C86377">
        <w:t xml:space="preserve">these regulations </w:t>
      </w:r>
      <w:r w:rsidRPr="001429A8">
        <w:t xml:space="preserve">only include species covered by the National Protection List and do not cover </w:t>
      </w:r>
      <w:r w:rsidR="00801D86">
        <w:t>local</w:t>
      </w:r>
      <w:r w:rsidRPr="001429A8">
        <w:t xml:space="preserve"> </w:t>
      </w:r>
      <w:r w:rsidR="00C86377">
        <w:t>GRFA</w:t>
      </w:r>
      <w:r w:rsidRPr="001429A8">
        <w:t xml:space="preserve"> </w:t>
      </w:r>
      <w:r w:rsidR="00C86377">
        <w:t>varieties</w:t>
      </w:r>
      <w:r w:rsidRPr="001429A8">
        <w:t>.</w:t>
      </w:r>
      <w:r w:rsidR="00C86377">
        <w:t xml:space="preserve"> And, i</w:t>
      </w:r>
      <w:r w:rsidR="00C86377" w:rsidRPr="001429A8">
        <w:t xml:space="preserve">n 2015, </w:t>
      </w:r>
      <w:r w:rsidR="00C86377">
        <w:t>DARA</w:t>
      </w:r>
      <w:r w:rsidR="00C86377" w:rsidRPr="001429A8">
        <w:t xml:space="preserve"> </w:t>
      </w:r>
      <w:r w:rsidR="00C86377">
        <w:t>issued</w:t>
      </w:r>
      <w:r w:rsidR="00C86377" w:rsidRPr="001429A8">
        <w:t xml:space="preserve"> </w:t>
      </w:r>
      <w:r w:rsidR="00C86377" w:rsidRPr="00C86377">
        <w:rPr>
          <w:i/>
        </w:rPr>
        <w:t>Management Measures for Introduction of Main Crop Varieties in Hubei</w:t>
      </w:r>
      <w:r w:rsidR="00C86377" w:rsidRPr="001429A8">
        <w:t xml:space="preserve">, which define the utilization of wild plants. </w:t>
      </w:r>
      <w:r w:rsidRPr="001429A8">
        <w:t xml:space="preserve"> Although plans and strategies have been initiated, the efforts of agencies with </w:t>
      </w:r>
      <w:r w:rsidRPr="001429A8">
        <w:lastRenderedPageBreak/>
        <w:t>responsibilities related to the in-situ use of traditional crops and livestock are disjointed and not aligned around uniform provincial directions or processes.</w:t>
      </w:r>
    </w:p>
    <w:p w14:paraId="7DB100A4" w14:textId="4769096A" w:rsidR="00C86377" w:rsidRPr="001429A8" w:rsidRDefault="00C86377" w:rsidP="00C15361">
      <w:pPr>
        <w:tabs>
          <w:tab w:val="right" w:pos="9603"/>
        </w:tabs>
        <w:rPr>
          <w:lang w:eastAsia="zh-CN"/>
        </w:rPr>
      </w:pPr>
      <w:r w:rsidRPr="001429A8">
        <w:t xml:space="preserve">Moreover, despite the global agrobiodiversity significance of the Danjiangkou Reservoir </w:t>
      </w:r>
      <w:r>
        <w:t>a</w:t>
      </w:r>
      <w:r w:rsidRPr="001429A8">
        <w:t xml:space="preserve">rea, there are currently </w:t>
      </w:r>
      <w:r>
        <w:t>limited</w:t>
      </w:r>
      <w:r w:rsidRPr="001429A8">
        <w:t xml:space="preserve"> policies or regulations supporting the in-situ conservation and sustainable use of its agrobiodiversity.</w:t>
      </w:r>
      <w:r>
        <w:t xml:space="preserve"> There have been some positive advances recently. For instance, in</w:t>
      </w:r>
      <w:r w:rsidRPr="001429A8">
        <w:rPr>
          <w:lang w:eastAsia="zh-CN"/>
        </w:rPr>
        <w:t xml:space="preserve"> 2018, </w:t>
      </w:r>
      <w:r>
        <w:rPr>
          <w:lang w:eastAsia="zh-CN"/>
        </w:rPr>
        <w:t>t</w:t>
      </w:r>
      <w:r w:rsidRPr="001429A8">
        <w:rPr>
          <w:lang w:eastAsia="zh-CN"/>
        </w:rPr>
        <w:t xml:space="preserve">he “Han River Eco-Economic Belt Planning” </w:t>
      </w:r>
      <w:r>
        <w:rPr>
          <w:lang w:eastAsia="zh-CN"/>
        </w:rPr>
        <w:t>was</w:t>
      </w:r>
      <w:r w:rsidRPr="001429A8">
        <w:rPr>
          <w:lang w:eastAsia="zh-CN"/>
        </w:rPr>
        <w:t xml:space="preserve"> approved by Chinese Central Government. </w:t>
      </w:r>
      <w:r>
        <w:rPr>
          <w:lang w:eastAsia="zh-CN"/>
        </w:rPr>
        <w:t>Part of this planning initiative includes the</w:t>
      </w:r>
      <w:r w:rsidRPr="001429A8">
        <w:rPr>
          <w:lang w:eastAsia="zh-CN"/>
        </w:rPr>
        <w:t xml:space="preserve"> “Eco-</w:t>
      </w:r>
      <w:r>
        <w:rPr>
          <w:lang w:eastAsia="zh-CN"/>
        </w:rPr>
        <w:t>A</w:t>
      </w:r>
      <w:r w:rsidRPr="001429A8">
        <w:rPr>
          <w:lang w:eastAsia="zh-CN"/>
        </w:rPr>
        <w:t>griculture Plan of Han River Eco-</w:t>
      </w:r>
      <w:r>
        <w:rPr>
          <w:lang w:eastAsia="zh-CN"/>
        </w:rPr>
        <w:t>Economic Zone</w:t>
      </w:r>
      <w:r w:rsidRPr="001429A8">
        <w:rPr>
          <w:i/>
          <w:lang w:eastAsia="zh-CN"/>
        </w:rPr>
        <w:t>”</w:t>
      </w:r>
      <w:r>
        <w:rPr>
          <w:lang w:eastAsia="zh-CN"/>
        </w:rPr>
        <w:t xml:space="preserve">, which was developed by DARA in 2015 and </w:t>
      </w:r>
      <w:r w:rsidRPr="001429A8">
        <w:rPr>
          <w:lang w:eastAsia="zh-CN"/>
        </w:rPr>
        <w:t xml:space="preserve">includes in-situ </w:t>
      </w:r>
      <w:r>
        <w:rPr>
          <w:lang w:eastAsia="zh-CN"/>
        </w:rPr>
        <w:t xml:space="preserve">conservation of </w:t>
      </w:r>
      <w:r w:rsidRPr="001429A8">
        <w:rPr>
          <w:lang w:eastAsia="zh-CN"/>
        </w:rPr>
        <w:t xml:space="preserve">agrobiodiversity </w:t>
      </w:r>
      <w:r w:rsidR="00032269">
        <w:rPr>
          <w:lang w:eastAsia="zh-CN"/>
        </w:rPr>
        <w:t>in the</w:t>
      </w:r>
      <w:r w:rsidRPr="001429A8">
        <w:rPr>
          <w:lang w:eastAsia="zh-CN"/>
        </w:rPr>
        <w:t xml:space="preserve"> Danjiangkou </w:t>
      </w:r>
      <w:r w:rsidR="00032269">
        <w:rPr>
          <w:lang w:eastAsia="zh-CN"/>
        </w:rPr>
        <w:t>R</w:t>
      </w:r>
      <w:r w:rsidRPr="001429A8">
        <w:rPr>
          <w:lang w:eastAsia="zh-CN"/>
        </w:rPr>
        <w:t xml:space="preserve">eservoir </w:t>
      </w:r>
      <w:r w:rsidR="00032269">
        <w:rPr>
          <w:lang w:eastAsia="zh-CN"/>
        </w:rPr>
        <w:t>area</w:t>
      </w:r>
      <w:r w:rsidRPr="001429A8">
        <w:rPr>
          <w:lang w:eastAsia="zh-CN"/>
        </w:rPr>
        <w:t>.</w:t>
      </w:r>
    </w:p>
    <w:p w14:paraId="316AE5BA" w14:textId="6E0295AF" w:rsidR="00C15361" w:rsidRPr="001429A8" w:rsidRDefault="00C15361" w:rsidP="00C15361">
      <w:pPr>
        <w:tabs>
          <w:tab w:val="right" w:pos="9603"/>
        </w:tabs>
      </w:pPr>
      <w:r w:rsidRPr="001429A8">
        <w:t xml:space="preserve">Farmers have few financial incentives to use </w:t>
      </w:r>
      <w:r w:rsidR="00801D86">
        <w:t>local</w:t>
      </w:r>
      <w:r w:rsidRPr="001429A8">
        <w:t xml:space="preserve"> crop and livestock species, even within the Danjiangkou Reservoir </w:t>
      </w:r>
      <w:r w:rsidR="00C86377">
        <w:t>a</w:t>
      </w:r>
      <w:r w:rsidRPr="001429A8">
        <w:t xml:space="preserve">rea with its </w:t>
      </w:r>
      <w:r w:rsidR="00C86377">
        <w:t>globally important</w:t>
      </w:r>
      <w:r w:rsidRPr="001429A8">
        <w:t xml:space="preserve"> agrobiodiversity. Modern varieties are often easier to cultivate and market. Farmers and private sector companies do not view Hubei’s rich agrobiodiversity as a resource of potential economic value. Local varieties are viewed as having low productivity, a long-life cycle and as only being suitable for small-scale production, with low market demand and poor competitiveness in existing markets. </w:t>
      </w:r>
    </w:p>
    <w:p w14:paraId="6CFBEFBA" w14:textId="2F6807F6" w:rsidR="00C15361" w:rsidRPr="001429A8" w:rsidRDefault="00C15361" w:rsidP="00C15361">
      <w:pPr>
        <w:rPr>
          <w:w w:val="95"/>
        </w:rPr>
      </w:pPr>
      <w:r w:rsidRPr="001429A8">
        <w:t xml:space="preserve">Quite a few farmers have initiated cooperatives and started to market products made from traditional </w:t>
      </w:r>
      <w:r w:rsidR="00C86377">
        <w:t xml:space="preserve">GRFA </w:t>
      </w:r>
      <w:r w:rsidRPr="001429A8">
        <w:t xml:space="preserve">varieties with promising results in the last years. However, while some producers and agricultural agencies are aware of their potential value, there are currently few support structures or incentives to encourage farmers – whether men or women – to conserve or farm traditional crops and livestock and farmers subsequently do not prioritize habitat protection or the use of these varieties. Production, processing and marketing of most </w:t>
      </w:r>
      <w:r w:rsidR="00801D86">
        <w:t>local</w:t>
      </w:r>
      <w:r w:rsidRPr="001429A8">
        <w:t xml:space="preserve"> agricultural varieties has not yet been explored, including the potential to use eco-tourism as part of market-based incentive mechanisms.</w:t>
      </w:r>
    </w:p>
    <w:p w14:paraId="40483E1C" w14:textId="47692D14" w:rsidR="0061278D" w:rsidRPr="001429A8" w:rsidRDefault="00023090">
      <w:pPr>
        <w:tabs>
          <w:tab w:val="right" w:pos="9603"/>
        </w:tabs>
        <w:rPr>
          <w:lang w:eastAsia="zh-CN"/>
        </w:rPr>
      </w:pPr>
      <w:r w:rsidRPr="001429A8">
        <w:rPr>
          <w:b/>
          <w:lang w:eastAsia="zh-CN"/>
        </w:rPr>
        <w:t xml:space="preserve">National government </w:t>
      </w:r>
      <w:r w:rsidR="00800708" w:rsidRPr="001429A8">
        <w:rPr>
          <w:b/>
          <w:lang w:eastAsia="zh-CN"/>
        </w:rPr>
        <w:t xml:space="preserve">is funding </w:t>
      </w:r>
      <w:r w:rsidR="004F10FD" w:rsidRPr="001429A8">
        <w:rPr>
          <w:b/>
          <w:lang w:eastAsia="zh-CN"/>
        </w:rPr>
        <w:t xml:space="preserve">a comprehensive </w:t>
      </w:r>
      <w:r w:rsidR="00800708" w:rsidRPr="001429A8">
        <w:rPr>
          <w:b/>
          <w:lang w:eastAsia="zh-CN"/>
        </w:rPr>
        <w:t>program on</w:t>
      </w:r>
      <w:r w:rsidRPr="001429A8">
        <w:rPr>
          <w:b/>
          <w:lang w:eastAsia="zh-CN"/>
        </w:rPr>
        <w:t xml:space="preserve"> agricultural diversity conservation in Hubei. </w:t>
      </w:r>
      <w:r w:rsidRPr="001429A8">
        <w:rPr>
          <w:lang w:eastAsia="zh-CN"/>
        </w:rPr>
        <w:t>The Chinese government has made a strong commitment to the conservation of crop genetic diversity through</w:t>
      </w:r>
      <w:r w:rsidRPr="001429A8">
        <w:rPr>
          <w:i/>
          <w:lang w:eastAsia="zh-CN"/>
        </w:rPr>
        <w:t xml:space="preserve"> ex-situ</w:t>
      </w:r>
      <w:r w:rsidRPr="001429A8">
        <w:rPr>
          <w:lang w:eastAsia="zh-CN"/>
        </w:rPr>
        <w:t xml:space="preserve"> conservation. For example, the project of </w:t>
      </w:r>
      <w:r w:rsidRPr="001429A8">
        <w:rPr>
          <w:i/>
          <w:lang w:eastAsia="zh-CN"/>
        </w:rPr>
        <w:t>Crop Germplasm Resources Protection</w:t>
      </w:r>
      <w:r w:rsidRPr="001429A8">
        <w:rPr>
          <w:lang w:eastAsia="zh-CN"/>
        </w:rPr>
        <w:t xml:space="preserve"> run by the Ministry of Agriculture and Rural Affairs has invested USD 4.5 million annually since 2001 into activities to protect crop genetic diversity, including collection, </w:t>
      </w:r>
      <w:r w:rsidRPr="001429A8">
        <w:rPr>
          <w:i/>
          <w:lang w:eastAsia="zh-CN"/>
        </w:rPr>
        <w:t>ex-situ</w:t>
      </w:r>
      <w:r w:rsidRPr="001429A8">
        <w:rPr>
          <w:lang w:eastAsia="zh-CN"/>
        </w:rPr>
        <w:t xml:space="preserve"> conservation, identification and assessment of crop genetic diversity</w:t>
      </w:r>
      <w:r w:rsidR="00454F0D" w:rsidRPr="001429A8">
        <w:rPr>
          <w:lang w:eastAsia="zh-CN"/>
        </w:rPr>
        <w:t xml:space="preserve"> in China, including Western Hubei</w:t>
      </w:r>
      <w:r w:rsidRPr="001429A8">
        <w:rPr>
          <w:lang w:eastAsia="zh-CN"/>
        </w:rPr>
        <w:t>. This project is running well in Hubei Province</w:t>
      </w:r>
      <w:r w:rsidR="004F10FD" w:rsidRPr="001429A8">
        <w:rPr>
          <w:lang w:eastAsia="zh-CN"/>
        </w:rPr>
        <w:t xml:space="preserve">; however, </w:t>
      </w:r>
      <w:r w:rsidR="00032269">
        <w:rPr>
          <w:lang w:eastAsia="zh-CN"/>
        </w:rPr>
        <w:t>the focus is largely on ex-situ conservation</w:t>
      </w:r>
      <w:r w:rsidR="00003153" w:rsidRPr="001429A8">
        <w:rPr>
          <w:lang w:eastAsia="zh-CN"/>
        </w:rPr>
        <w:t>.</w:t>
      </w:r>
    </w:p>
    <w:p w14:paraId="162B5DEC" w14:textId="05184CB2" w:rsidR="0061278D" w:rsidRPr="001429A8" w:rsidRDefault="004F10FD">
      <w:pPr>
        <w:tabs>
          <w:tab w:val="right" w:pos="9603"/>
        </w:tabs>
        <w:rPr>
          <w:lang w:eastAsia="zh-CN"/>
        </w:rPr>
      </w:pPr>
      <w:r w:rsidRPr="001429A8">
        <w:rPr>
          <w:b/>
          <w:lang w:eastAsia="zh-CN"/>
        </w:rPr>
        <w:t xml:space="preserve">Priority </w:t>
      </w:r>
      <w:r w:rsidR="00023090" w:rsidRPr="001429A8">
        <w:rPr>
          <w:b/>
          <w:lang w:eastAsia="zh-CN"/>
        </w:rPr>
        <w:t xml:space="preserve">Protection of Yangtze River through ecological agriculture. </w:t>
      </w:r>
      <w:r w:rsidR="00023090" w:rsidRPr="001429A8">
        <w:rPr>
          <w:lang w:eastAsia="zh-CN"/>
        </w:rPr>
        <w:t xml:space="preserve">In 2016, the Chinese government started a national project: </w:t>
      </w:r>
      <w:r w:rsidRPr="001429A8">
        <w:rPr>
          <w:i/>
          <w:lang w:eastAsia="zh-CN"/>
        </w:rPr>
        <w:t xml:space="preserve">Priority </w:t>
      </w:r>
      <w:r w:rsidR="00023090" w:rsidRPr="001429A8">
        <w:rPr>
          <w:i/>
          <w:lang w:eastAsia="zh-CN"/>
        </w:rPr>
        <w:t>Protection of Yangtze River</w:t>
      </w:r>
      <w:r w:rsidR="00023090" w:rsidRPr="001429A8">
        <w:rPr>
          <w:lang w:eastAsia="zh-CN"/>
        </w:rPr>
        <w:t xml:space="preserve">. </w:t>
      </w:r>
      <w:r w:rsidR="00032269">
        <w:rPr>
          <w:lang w:eastAsia="zh-CN"/>
        </w:rPr>
        <w:t>G</w:t>
      </w:r>
      <w:r w:rsidR="00023090" w:rsidRPr="001429A8">
        <w:rPr>
          <w:lang w:eastAsia="zh-CN"/>
        </w:rPr>
        <w:t>reen development was proposed in all field</w:t>
      </w:r>
      <w:r w:rsidR="00032269">
        <w:rPr>
          <w:lang w:eastAsia="zh-CN"/>
        </w:rPr>
        <w:t>s</w:t>
      </w:r>
      <w:r w:rsidR="00023090" w:rsidRPr="001429A8">
        <w:rPr>
          <w:lang w:eastAsia="zh-CN"/>
        </w:rPr>
        <w:t xml:space="preserve"> including agriculture. Relevant strategies identify the development of “ecological agriculture” as a preferred option for all Yangtze </w:t>
      </w:r>
      <w:r w:rsidRPr="001429A8">
        <w:rPr>
          <w:lang w:eastAsia="zh-CN"/>
        </w:rPr>
        <w:t>R</w:t>
      </w:r>
      <w:r w:rsidR="00023090" w:rsidRPr="001429A8">
        <w:rPr>
          <w:lang w:eastAsia="zh-CN"/>
        </w:rPr>
        <w:t xml:space="preserve">iver basin to support the integration of ecological protection and sustainable livelihood objectives. The Yangtze River Economic Belt is the important strategic area. It is a major strategic deployment of the country that strengthen ecological and environmental protection of Yangtze River Economic Belt. </w:t>
      </w:r>
      <w:r w:rsidR="00EE3422" w:rsidRPr="001429A8">
        <w:rPr>
          <w:lang w:eastAsia="zh-CN"/>
        </w:rPr>
        <w:t xml:space="preserve">The natural protection of Yangtze </w:t>
      </w:r>
      <w:r w:rsidR="00032269">
        <w:rPr>
          <w:lang w:eastAsia="zh-CN"/>
        </w:rPr>
        <w:t>R</w:t>
      </w:r>
      <w:r w:rsidR="00EE3422" w:rsidRPr="001429A8">
        <w:rPr>
          <w:lang w:eastAsia="zh-CN"/>
        </w:rPr>
        <w:t>iver will be one of the most important issues in China since the government plan</w:t>
      </w:r>
      <w:r w:rsidR="00032269">
        <w:rPr>
          <w:lang w:eastAsia="zh-CN"/>
        </w:rPr>
        <w:t>s</w:t>
      </w:r>
      <w:r w:rsidR="00EE3422" w:rsidRPr="001429A8">
        <w:rPr>
          <w:lang w:eastAsia="zh-CN"/>
        </w:rPr>
        <w:t xml:space="preserve"> to </w:t>
      </w:r>
      <w:r w:rsidR="00032269">
        <w:rPr>
          <w:lang w:eastAsia="zh-CN"/>
        </w:rPr>
        <w:t>develop</w:t>
      </w:r>
      <w:r w:rsidR="00EE3422" w:rsidRPr="001429A8">
        <w:rPr>
          <w:lang w:eastAsia="zh-CN"/>
        </w:rPr>
        <w:t xml:space="preserve"> a “Green Belt” along the river. </w:t>
      </w:r>
      <w:r w:rsidR="00023090" w:rsidRPr="001429A8">
        <w:rPr>
          <w:lang w:eastAsia="zh-CN"/>
        </w:rPr>
        <w:t>However, the policy</w:t>
      </w:r>
      <w:r w:rsidR="00EE3422" w:rsidRPr="001429A8">
        <w:rPr>
          <w:lang w:eastAsia="zh-CN"/>
        </w:rPr>
        <w:t xml:space="preserve"> for agricultural biodiversity </w:t>
      </w:r>
      <w:r w:rsidR="00023090" w:rsidRPr="001429A8">
        <w:rPr>
          <w:lang w:eastAsia="zh-CN"/>
        </w:rPr>
        <w:t xml:space="preserve"> </w:t>
      </w:r>
      <w:r w:rsidR="00EE3422" w:rsidRPr="001429A8">
        <w:rPr>
          <w:lang w:eastAsia="zh-CN"/>
        </w:rPr>
        <w:t xml:space="preserve">conservation </w:t>
      </w:r>
      <w:r w:rsidR="00023090" w:rsidRPr="001429A8">
        <w:rPr>
          <w:lang w:eastAsia="zh-CN"/>
        </w:rPr>
        <w:t xml:space="preserve">in details have not </w:t>
      </w:r>
      <w:r w:rsidR="00032269">
        <w:rPr>
          <w:lang w:eastAsia="zh-CN"/>
        </w:rPr>
        <w:t>been fully worked out</w:t>
      </w:r>
      <w:r w:rsidR="00023090" w:rsidRPr="001429A8">
        <w:rPr>
          <w:lang w:eastAsia="zh-CN"/>
        </w:rPr>
        <w:t>.</w:t>
      </w:r>
      <w:r w:rsidR="00181038" w:rsidRPr="001429A8">
        <w:rPr>
          <w:lang w:eastAsia="zh-CN"/>
        </w:rPr>
        <w:t xml:space="preserve"> </w:t>
      </w:r>
    </w:p>
    <w:p w14:paraId="7F14D950" w14:textId="1DE5AA11" w:rsidR="0061278D" w:rsidRPr="001429A8" w:rsidRDefault="00023090">
      <w:pPr>
        <w:pStyle w:val="Heading1"/>
        <w:rPr>
          <w:color w:val="auto"/>
        </w:rPr>
      </w:pPr>
      <w:r w:rsidRPr="001429A8">
        <w:rPr>
          <w:color w:val="auto"/>
        </w:rPr>
        <w:t>Governance and Intersectoral Coordination</w:t>
      </w:r>
    </w:p>
    <w:p w14:paraId="3C32421B" w14:textId="0EB9FF2F" w:rsidR="0061278D" w:rsidRPr="001429A8" w:rsidRDefault="00023090">
      <w:pPr>
        <w:pStyle w:val="Heading2"/>
        <w:tabs>
          <w:tab w:val="right" w:pos="9603"/>
        </w:tabs>
      </w:pPr>
      <w:r w:rsidRPr="001429A8">
        <w:t>Baseline Analysis</w:t>
      </w:r>
    </w:p>
    <w:p w14:paraId="77DA660A" w14:textId="29B00EDC" w:rsidR="00C15361" w:rsidRPr="001429A8" w:rsidRDefault="00C15361" w:rsidP="00C15361">
      <w:pPr>
        <w:tabs>
          <w:tab w:val="right" w:pos="9603"/>
        </w:tabs>
      </w:pPr>
      <w:r w:rsidRPr="001429A8">
        <w:t xml:space="preserve">Several provincial government agencies have responsibility for the conservation and sustainable use of agrobiodiversity in Hubei, however, </w:t>
      </w:r>
      <w:r w:rsidR="00032269">
        <w:t>there is limited coordination with respect to</w:t>
      </w:r>
      <w:r w:rsidRPr="001429A8">
        <w:t xml:space="preserve">  policies, regulations and strategies for in-situ conservation of local varieties. Agency efforts are fragmented and do not capitalize on areas where mandates and responsibilities overlap. There are also no clear coordination mechanisms to guide the involvement of the range of agencies with responsibility for agrobiodiversity conservation and ensure that a consistent and cooperative approach is taken.</w:t>
      </w:r>
    </w:p>
    <w:p w14:paraId="7796849F" w14:textId="063C18F5" w:rsidR="00C15361" w:rsidRPr="001429A8" w:rsidRDefault="00C15361" w:rsidP="00C15361">
      <w:pPr>
        <w:tabs>
          <w:tab w:val="right" w:pos="9603"/>
        </w:tabs>
      </w:pPr>
      <w:r w:rsidRPr="001429A8">
        <w:t xml:space="preserve">Agricultural support and extension agencies have limited experience in the in-situ conservation and sustainable use of agrobiodiversity, and consequently limited knowledge and capacity to support these approaches. Government agricultural surveys and protection measures are restricted to staple crops and rare wild species, while agrobiodiversity conservation approaches have not to date involved incentive-based approaches for the sustainable use of traditional crops and livestock. Investments in baseline surveys, protection and sustainable use of </w:t>
      </w:r>
      <w:r w:rsidR="00801D86">
        <w:t>local</w:t>
      </w:r>
      <w:r w:rsidRPr="001429A8">
        <w:t xml:space="preserve"> agriculture varieties are insufficient although Hubei province have two provincial agricultural nature reserves </w:t>
      </w:r>
      <w:r w:rsidR="007E741B" w:rsidRPr="001429A8">
        <w:t xml:space="preserve">(Daliang agricultural nature reserve and Wufeng agricultural nature reserve) </w:t>
      </w:r>
      <w:r w:rsidRPr="001429A8">
        <w:t>and 2</w:t>
      </w:r>
      <w:r w:rsidR="00032269">
        <w:t>9</w:t>
      </w:r>
      <w:r w:rsidRPr="001429A8">
        <w:t xml:space="preserve"> </w:t>
      </w:r>
      <w:r w:rsidR="00EA5614" w:rsidRPr="001429A8">
        <w:t xml:space="preserve">small </w:t>
      </w:r>
      <w:r w:rsidRPr="001429A8">
        <w:t xml:space="preserve">agro-biodiversity </w:t>
      </w:r>
      <w:r w:rsidR="00032269">
        <w:t>protected sites</w:t>
      </w:r>
      <w:r w:rsidRPr="001429A8">
        <w:t xml:space="preserve">. There has been limited interest by government agencies, businesses, farmers and local communities in developing approaches for the in-situ protection and sustained use of agrobiodiversity, and low levels of capacity exist at all levels. Local farmers enterprises and cooperatives have recognized </w:t>
      </w:r>
      <w:r w:rsidR="00801D86">
        <w:t>local</w:t>
      </w:r>
      <w:r w:rsidRPr="001429A8">
        <w:t xml:space="preserve"> agricultural varieties and developed them into marketable products. However, efforts to date have been based on farmers </w:t>
      </w:r>
      <w:r w:rsidR="00032269">
        <w:t xml:space="preserve">and enterprises </w:t>
      </w:r>
      <w:r w:rsidRPr="001429A8">
        <w:t>own initiatives.</w:t>
      </w:r>
    </w:p>
    <w:p w14:paraId="72A62DB6" w14:textId="1F67C1C8" w:rsidR="0061278D" w:rsidRPr="001429A8" w:rsidRDefault="00023090">
      <w:pPr>
        <w:tabs>
          <w:tab w:val="right" w:pos="9603"/>
        </w:tabs>
        <w:rPr>
          <w:lang w:eastAsia="zh-CN"/>
        </w:rPr>
      </w:pPr>
      <w:r w:rsidRPr="001429A8">
        <w:rPr>
          <w:lang w:eastAsia="zh-CN"/>
        </w:rPr>
        <w:t xml:space="preserve">Some inter-sectoral coordination has been established. In Hubei Province, there are at least </w:t>
      </w:r>
      <w:r w:rsidR="00087808">
        <w:rPr>
          <w:lang w:eastAsia="zh-CN"/>
        </w:rPr>
        <w:t>4</w:t>
      </w:r>
      <w:r w:rsidRPr="001429A8">
        <w:rPr>
          <w:lang w:eastAsia="zh-CN"/>
        </w:rPr>
        <w:t xml:space="preserve"> provincial departments, </w:t>
      </w:r>
      <w:r w:rsidR="00087808">
        <w:rPr>
          <w:lang w:eastAsia="zh-CN"/>
        </w:rPr>
        <w:t>including DARA</w:t>
      </w:r>
      <w:r w:rsidRPr="001429A8">
        <w:rPr>
          <w:lang w:eastAsia="zh-CN"/>
        </w:rPr>
        <w:t>,</w:t>
      </w:r>
      <w:r w:rsidR="00087808">
        <w:rPr>
          <w:lang w:eastAsia="zh-CN"/>
        </w:rPr>
        <w:t xml:space="preserve"> Department of Ecology and Environment, Department of Natural Resources and Department of Water Resources</w:t>
      </w:r>
      <w:r w:rsidRPr="001429A8">
        <w:rPr>
          <w:lang w:eastAsia="zh-CN"/>
        </w:rPr>
        <w:t xml:space="preserve">. </w:t>
      </w:r>
      <w:r w:rsidR="00087808">
        <w:rPr>
          <w:lang w:eastAsia="zh-CN"/>
        </w:rPr>
        <w:t>For example, DARA and the Department of Ecology and Environment</w:t>
      </w:r>
      <w:r w:rsidRPr="001429A8">
        <w:rPr>
          <w:lang w:eastAsia="zh-CN"/>
        </w:rPr>
        <w:t xml:space="preserve">, </w:t>
      </w:r>
      <w:r w:rsidR="00087808">
        <w:rPr>
          <w:lang w:eastAsia="zh-CN"/>
        </w:rPr>
        <w:t>have</w:t>
      </w:r>
      <w:r w:rsidRPr="001429A8">
        <w:rPr>
          <w:lang w:eastAsia="zh-CN"/>
        </w:rPr>
        <w:t xml:space="preserve"> already established cooperation in biodiversity conservation. All agro-biodiversity nature reserves in the province are co-managed by </w:t>
      </w:r>
      <w:r w:rsidR="00087808">
        <w:rPr>
          <w:lang w:eastAsia="zh-CN"/>
        </w:rPr>
        <w:t>these two departments</w:t>
      </w:r>
      <w:r w:rsidRPr="001429A8">
        <w:rPr>
          <w:lang w:eastAsia="zh-CN"/>
        </w:rPr>
        <w:t xml:space="preserve">. The coordination between agriculture and forestry has not </w:t>
      </w:r>
      <w:r w:rsidR="00087808">
        <w:rPr>
          <w:lang w:eastAsia="zh-CN"/>
        </w:rPr>
        <w:t>effectively developed</w:t>
      </w:r>
      <w:r w:rsidRPr="001429A8">
        <w:rPr>
          <w:lang w:eastAsia="zh-CN"/>
        </w:rPr>
        <w:t xml:space="preserve">, although there are </w:t>
      </w:r>
      <w:r w:rsidR="00087808">
        <w:rPr>
          <w:lang w:eastAsia="zh-CN"/>
        </w:rPr>
        <w:t>many</w:t>
      </w:r>
      <w:r w:rsidRPr="001429A8">
        <w:rPr>
          <w:lang w:eastAsia="zh-CN"/>
        </w:rPr>
        <w:t xml:space="preserve"> wild agricultural species in the forest</w:t>
      </w:r>
      <w:r w:rsidR="00087808">
        <w:rPr>
          <w:lang w:eastAsia="zh-CN"/>
        </w:rPr>
        <w:t xml:space="preserve"> ecosystems</w:t>
      </w:r>
      <w:r w:rsidR="002D182D" w:rsidRPr="001429A8">
        <w:rPr>
          <w:lang w:eastAsia="zh-CN"/>
        </w:rPr>
        <w:t xml:space="preserve">. </w:t>
      </w:r>
    </w:p>
    <w:p w14:paraId="269050E5" w14:textId="5BCED9EE" w:rsidR="0061278D" w:rsidRPr="001429A8" w:rsidRDefault="00023090">
      <w:pPr>
        <w:pStyle w:val="Heading1"/>
        <w:tabs>
          <w:tab w:val="right" w:pos="9603"/>
        </w:tabs>
        <w:rPr>
          <w:color w:val="auto"/>
        </w:rPr>
      </w:pPr>
      <w:r w:rsidRPr="001429A8">
        <w:rPr>
          <w:color w:val="auto"/>
        </w:rPr>
        <w:t>Eco-Compensation, Eco-Certification and other Incentive Mechanisms</w:t>
      </w:r>
    </w:p>
    <w:p w14:paraId="097C39D6" w14:textId="40AD3B73" w:rsidR="0061278D" w:rsidRPr="001429A8" w:rsidRDefault="00023090">
      <w:pPr>
        <w:pStyle w:val="Heading2"/>
        <w:tabs>
          <w:tab w:val="right" w:pos="9603"/>
        </w:tabs>
      </w:pPr>
      <w:r w:rsidRPr="001429A8">
        <w:t>Baseline Analysis</w:t>
      </w:r>
    </w:p>
    <w:p w14:paraId="28904D76" w14:textId="583FA0D4" w:rsidR="00681E87" w:rsidRPr="001429A8" w:rsidRDefault="00681E87">
      <w:pPr>
        <w:tabs>
          <w:tab w:val="right" w:pos="9603"/>
        </w:tabs>
        <w:rPr>
          <w:b/>
        </w:rPr>
      </w:pPr>
      <w:r w:rsidRPr="001429A8">
        <w:rPr>
          <w:b/>
          <w:u w:val="single"/>
        </w:rPr>
        <w:t>Eco-Compensation</w:t>
      </w:r>
      <w:r w:rsidRPr="001429A8">
        <w:rPr>
          <w:b/>
        </w:rPr>
        <w:t>:</w:t>
      </w:r>
    </w:p>
    <w:p w14:paraId="2A78C0E2" w14:textId="03433C0C" w:rsidR="00CD7FD1" w:rsidRPr="001429A8" w:rsidRDefault="00023090" w:rsidP="00531D09">
      <w:pPr>
        <w:tabs>
          <w:tab w:val="right" w:pos="9603"/>
        </w:tabs>
      </w:pPr>
      <w:r w:rsidRPr="001429A8">
        <w:rPr>
          <w:b/>
        </w:rPr>
        <w:t xml:space="preserve">Overall situation. </w:t>
      </w:r>
      <w:r w:rsidRPr="001429A8">
        <w:t xml:space="preserve">The policy measures of ecological compensation mainly rely on the financial support provided by the </w:t>
      </w:r>
      <w:r w:rsidR="006B1046" w:rsidRPr="001429A8">
        <w:t xml:space="preserve">central </w:t>
      </w:r>
      <w:r w:rsidRPr="001429A8">
        <w:t>government. In the process of ecological compensation, special funds such as financial transfer payments and subsidies, construction of ecological cities and counties, environmental protection subsidies for water conservancy, energy conservation and emission reduction, and lake management are adopted.</w:t>
      </w:r>
      <w:r w:rsidR="00531D09" w:rsidRPr="001429A8">
        <w:t xml:space="preserve"> </w:t>
      </w:r>
    </w:p>
    <w:p w14:paraId="59481B04" w14:textId="1BFA780C" w:rsidR="00CD7FD1" w:rsidRPr="001429A8" w:rsidRDefault="00CD7FD1" w:rsidP="005D6772">
      <w:pPr>
        <w:tabs>
          <w:tab w:val="right" w:pos="9603"/>
        </w:tabs>
        <w:rPr>
          <w:lang w:eastAsia="zh-CN"/>
        </w:rPr>
      </w:pPr>
      <w:r w:rsidRPr="001429A8">
        <w:t xml:space="preserve">In </w:t>
      </w:r>
      <w:r w:rsidRPr="001429A8">
        <w:rPr>
          <w:lang w:val="en"/>
        </w:rPr>
        <w:t xml:space="preserve">2018, the Office of the People's Government of Hubei province officially issued the </w:t>
      </w:r>
      <w:r w:rsidR="00AA4456">
        <w:rPr>
          <w:lang w:val="en"/>
        </w:rPr>
        <w:t>I</w:t>
      </w:r>
      <w:r w:rsidRPr="001429A8">
        <w:rPr>
          <w:lang w:val="en"/>
        </w:rPr>
        <w:t xml:space="preserve">mplementation of </w:t>
      </w:r>
      <w:r w:rsidR="00AA4456">
        <w:rPr>
          <w:lang w:val="en"/>
        </w:rPr>
        <w:t>C</w:t>
      </w:r>
      <w:r w:rsidRPr="001429A8">
        <w:rPr>
          <w:lang w:val="en"/>
        </w:rPr>
        <w:t xml:space="preserve">ompensation </w:t>
      </w:r>
      <w:r w:rsidR="00AA4456">
        <w:rPr>
          <w:lang w:val="en"/>
        </w:rPr>
        <w:t>M</w:t>
      </w:r>
      <w:r w:rsidRPr="001429A8">
        <w:rPr>
          <w:lang w:val="en"/>
        </w:rPr>
        <w:t xml:space="preserve">echanism for </w:t>
      </w:r>
      <w:r w:rsidR="00164F0D">
        <w:rPr>
          <w:lang w:val="en"/>
        </w:rPr>
        <w:t>E</w:t>
      </w:r>
      <w:r w:rsidRPr="001429A8">
        <w:rPr>
          <w:lang w:val="en"/>
        </w:rPr>
        <w:t xml:space="preserve">cological </w:t>
      </w:r>
      <w:r w:rsidR="00164F0D">
        <w:rPr>
          <w:lang w:val="en"/>
        </w:rPr>
        <w:t>P</w:t>
      </w:r>
      <w:r w:rsidRPr="001429A8">
        <w:rPr>
          <w:lang w:val="en"/>
        </w:rPr>
        <w:t>rotection. Planned before the year of 2020 to realize the ecological protection compensation mechanism and policy coverage of the key areas such as forest</w:t>
      </w:r>
      <w:r w:rsidR="00AA4456">
        <w:rPr>
          <w:lang w:val="en"/>
        </w:rPr>
        <w:t>ry</w:t>
      </w:r>
      <w:r w:rsidRPr="001429A8">
        <w:rPr>
          <w:lang w:val="en"/>
        </w:rPr>
        <w:t xml:space="preserve">, water, wetland, cultivated land, atmosphere and desert in Hubei province, as well as the important ecological areas such as the prohibition of development areas and key ecological functional areas, and make obvious progress in the pilot demonstration of cross-regional and cross-basin compensation. The government </w:t>
      </w:r>
      <w:r w:rsidR="00AA4456">
        <w:rPr>
          <w:lang w:val="en"/>
        </w:rPr>
        <w:t>aims</w:t>
      </w:r>
      <w:r w:rsidRPr="001429A8">
        <w:rPr>
          <w:lang w:val="en"/>
        </w:rPr>
        <w:t xml:space="preserve"> to establish the ecological protection compensation system which is compatible with the economic and social development situation.</w:t>
      </w:r>
    </w:p>
    <w:p w14:paraId="0FD985F8" w14:textId="0285841C" w:rsidR="009E3FDB" w:rsidRPr="001429A8" w:rsidRDefault="00023090" w:rsidP="009E3FDB">
      <w:pPr>
        <w:tabs>
          <w:tab w:val="right" w:pos="9603"/>
        </w:tabs>
      </w:pPr>
      <w:r w:rsidRPr="001429A8">
        <w:rPr>
          <w:b/>
        </w:rPr>
        <w:t xml:space="preserve">Regional compensation. </w:t>
      </w:r>
      <w:r w:rsidRPr="001429A8">
        <w:t xml:space="preserve">The main eco-functional region protects the environment renovation and drinking water sources. Since 2009, the financial subsidy policy for national and provincial key public-welfare forests has been implemented in Shennongjia national nature reserve, which was the pilot province of forest ecological benefits subsidy in China. In the year of 2009, CNY 1.4 billion (approx. USD 204 million) of special funds for ecological compensation was allocated to the Central Line source (Danjiangkou reservoir area and upstream area) through transfer payments from the central government, focusing on water pollution control and conservation projects of water and soil. In 2008, the pilot projects of ecological compensation in the Han </w:t>
      </w:r>
      <w:r w:rsidR="00164F0D">
        <w:t>R</w:t>
      </w:r>
      <w:r w:rsidRPr="001429A8">
        <w:t>iver basin was carried out and promoted, and special accounts of ecological compensation from local financial funds were trying to establish.</w:t>
      </w:r>
      <w:r w:rsidR="009E3FDB" w:rsidRPr="001429A8">
        <w:t xml:space="preserve"> Since 2015, about CNY 2.70 billion (</w:t>
      </w:r>
      <w:r w:rsidR="00164F0D">
        <w:t xml:space="preserve">approx. </w:t>
      </w:r>
      <w:r w:rsidR="009E3FDB" w:rsidRPr="001429A8">
        <w:t xml:space="preserve">USD 342 million) ecological compensation </w:t>
      </w:r>
      <w:r w:rsidR="007A20EB">
        <w:t xml:space="preserve">per year </w:t>
      </w:r>
      <w:r w:rsidR="009E3FDB" w:rsidRPr="001429A8">
        <w:t>have been investing to the mountainous counties in Hubei province, supporting the implementation of ecological conservation in 27 counties</w:t>
      </w:r>
      <w:r w:rsidR="009E3FDB" w:rsidRPr="001429A8">
        <w:rPr>
          <w:rFonts w:hint="eastAsia"/>
          <w:lang w:eastAsia="zh-CN"/>
        </w:rPr>
        <w:t xml:space="preserve"> </w:t>
      </w:r>
      <w:r w:rsidR="009E3FDB" w:rsidRPr="001429A8">
        <w:rPr>
          <w:lang w:eastAsia="zh-CN"/>
        </w:rPr>
        <w:t xml:space="preserve">where are defined as ecological functional </w:t>
      </w:r>
      <w:r w:rsidR="00164F0D">
        <w:rPr>
          <w:lang w:eastAsia="zh-CN"/>
        </w:rPr>
        <w:t>zones</w:t>
      </w:r>
      <w:r w:rsidR="009E3FDB" w:rsidRPr="001429A8">
        <w:t xml:space="preserve">. </w:t>
      </w:r>
    </w:p>
    <w:p w14:paraId="77604A56" w14:textId="407578F5" w:rsidR="0061278D" w:rsidRPr="001429A8" w:rsidRDefault="00023090">
      <w:pPr>
        <w:tabs>
          <w:tab w:val="right" w:pos="9603"/>
        </w:tabs>
      </w:pPr>
      <w:r w:rsidRPr="001429A8">
        <w:rPr>
          <w:b/>
        </w:rPr>
        <w:t xml:space="preserve">Water ecological compensation. </w:t>
      </w:r>
      <w:r w:rsidRPr="001429A8">
        <w:t>There are numerous lakes, rivers and wetlands in Hubei province</w:t>
      </w:r>
      <w:r w:rsidR="00A910ED" w:rsidRPr="001429A8">
        <w:t xml:space="preserve">. </w:t>
      </w:r>
      <w:r w:rsidRPr="001429A8">
        <w:t xml:space="preserve">The Three Gorges Reservoir area and Danjiangkou Reservoir area were subjected to the most stringent environmental protection measures, and the protective regions were limited to approve. In 2014, Hubei province proposed </w:t>
      </w:r>
      <w:r w:rsidRPr="001429A8">
        <w:rPr>
          <w:i/>
        </w:rPr>
        <w:t>The Action Outlines of Deepening Water Conservancy Reform for Three Years (2014-2016)</w:t>
      </w:r>
      <w:r w:rsidRPr="001429A8">
        <w:t xml:space="preserve"> and explored the establishment of water rights market and mechanisms for water ecological compensation and has carried out the pilot work of water rights trading. At the same time, the responsibility system of chief executive for lake protection, the standard system for river and lake protection and management, and their supervision and assessment mechanism are improved. In 2014, a classified management catalogue of river and lake was issued, and the shorelines of key river and lake areas were registered and delimited before 2016.</w:t>
      </w:r>
      <w:r w:rsidR="002651F4" w:rsidRPr="001429A8">
        <w:rPr>
          <w:rFonts w:hint="eastAsia"/>
        </w:rPr>
        <w:t xml:space="preserve"> </w:t>
      </w:r>
      <w:r w:rsidR="002651F4" w:rsidRPr="001429A8">
        <w:rPr>
          <w:lang w:val="en" w:eastAsia="zh-CN"/>
        </w:rPr>
        <w:t xml:space="preserve">In 2018, Hubei province selected </w:t>
      </w:r>
      <w:r w:rsidR="002651F4" w:rsidRPr="001429A8">
        <w:rPr>
          <w:lang w:val="en"/>
        </w:rPr>
        <w:t xml:space="preserve"> 5 rivers, namely Tongshun </w:t>
      </w:r>
      <w:r w:rsidR="00805E67">
        <w:rPr>
          <w:lang w:val="en"/>
        </w:rPr>
        <w:t>R</w:t>
      </w:r>
      <w:r w:rsidR="002651F4" w:rsidRPr="001429A8">
        <w:rPr>
          <w:lang w:val="en"/>
        </w:rPr>
        <w:t>iver, Huangbai River, Tianmen River, Liangzihu</w:t>
      </w:r>
      <w:r w:rsidR="00805E67">
        <w:rPr>
          <w:lang w:val="en"/>
        </w:rPr>
        <w:t xml:space="preserve"> River and</w:t>
      </w:r>
      <w:r w:rsidR="002651F4" w:rsidRPr="001429A8">
        <w:rPr>
          <w:lang w:val="en"/>
        </w:rPr>
        <w:t xml:space="preserve"> Lushui</w:t>
      </w:r>
      <w:r w:rsidR="00805E67">
        <w:rPr>
          <w:lang w:val="en"/>
        </w:rPr>
        <w:t xml:space="preserve"> River</w:t>
      </w:r>
      <w:r w:rsidR="002651F4" w:rsidRPr="001429A8">
        <w:rPr>
          <w:lang w:val="en"/>
        </w:rPr>
        <w:t xml:space="preserve"> practicing inter-region ecological protection compensation</w:t>
      </w:r>
      <w:r w:rsidR="00F077FD" w:rsidRPr="001429A8">
        <w:rPr>
          <w:lang w:val="en"/>
        </w:rPr>
        <w:t>.</w:t>
      </w:r>
    </w:p>
    <w:p w14:paraId="443D4145" w14:textId="62C67E7D" w:rsidR="0061278D" w:rsidRPr="001429A8" w:rsidRDefault="00023090">
      <w:pPr>
        <w:tabs>
          <w:tab w:val="right" w:pos="9603"/>
        </w:tabs>
      </w:pPr>
      <w:r w:rsidRPr="001429A8">
        <w:rPr>
          <w:b/>
        </w:rPr>
        <w:t>Forest ecological compensation.</w:t>
      </w:r>
      <w:r w:rsidRPr="001429A8">
        <w:t xml:space="preserve"> In 2005, the mechanism of forest ecological compensation was fully launched in Hubei province, and </w:t>
      </w:r>
      <w:r w:rsidR="00A910ED" w:rsidRPr="001429A8">
        <w:t xml:space="preserve">0.4 </w:t>
      </w:r>
      <w:r w:rsidRPr="001429A8">
        <w:t>million</w:t>
      </w:r>
      <w:r w:rsidR="00A910ED" w:rsidRPr="001429A8">
        <w:t xml:space="preserve"> ha</w:t>
      </w:r>
      <w:r w:rsidRPr="001429A8">
        <w:t xml:space="preserve"> of national key public-welfare forests were included in the first batch of central financial compensation, with CNY 30 million (approx. USD 4.4 million) of compensation funds. Since 2010, the national and provincial financial systems have increased transfer compensation and substantially enhanced compensation standards for public-welfare forests. In January 2012, Hubei province launched </w:t>
      </w:r>
      <w:r w:rsidRPr="001429A8">
        <w:rPr>
          <w:i/>
        </w:rPr>
        <w:t>The Management of Ecological Public-Welfare Forests in Hubei Province</w:t>
      </w:r>
      <w:r w:rsidRPr="001429A8">
        <w:t xml:space="preserve">, establishing and improving the protection and management system for the construction of </w:t>
      </w:r>
      <w:r w:rsidR="00BB106B" w:rsidRPr="001429A8">
        <w:t>37</w:t>
      </w:r>
      <w:r w:rsidR="00DB6E65">
        <w:t>,</w:t>
      </w:r>
      <w:r w:rsidR="00BB106B" w:rsidRPr="001429A8">
        <w:t>047 ha</w:t>
      </w:r>
      <w:r w:rsidRPr="001429A8">
        <w:t xml:space="preserve"> of public-welfare forests in the province.</w:t>
      </w:r>
    </w:p>
    <w:p w14:paraId="5A6C90ED" w14:textId="665CB6C6" w:rsidR="00681E87" w:rsidRPr="001429A8" w:rsidRDefault="00681E87">
      <w:pPr>
        <w:tabs>
          <w:tab w:val="right" w:pos="9603"/>
        </w:tabs>
        <w:rPr>
          <w:b/>
        </w:rPr>
      </w:pPr>
      <w:r w:rsidRPr="001429A8">
        <w:rPr>
          <w:b/>
          <w:u w:val="single"/>
        </w:rPr>
        <w:t xml:space="preserve">Eco-Certification and other Incentive </w:t>
      </w:r>
      <w:r w:rsidR="004A5355" w:rsidRPr="001429A8">
        <w:rPr>
          <w:b/>
          <w:u w:val="single"/>
        </w:rPr>
        <w:t>Mechanisms</w:t>
      </w:r>
      <w:r w:rsidRPr="001429A8">
        <w:rPr>
          <w:b/>
        </w:rPr>
        <w:t>:</w:t>
      </w:r>
    </w:p>
    <w:p w14:paraId="27B0BC2C" w14:textId="0DDCB72E" w:rsidR="0061278D" w:rsidRPr="001429A8" w:rsidRDefault="00023090">
      <w:pPr>
        <w:tabs>
          <w:tab w:val="right" w:pos="9603"/>
        </w:tabs>
      </w:pPr>
      <w:r w:rsidRPr="001429A8">
        <w:rPr>
          <w:b/>
        </w:rPr>
        <w:t xml:space="preserve">The brand of "Three </w:t>
      </w:r>
      <w:r w:rsidRPr="001429A8">
        <w:rPr>
          <w:b/>
          <w:lang w:eastAsia="zh-CN"/>
        </w:rPr>
        <w:t>F</w:t>
      </w:r>
      <w:r w:rsidRPr="001429A8">
        <w:rPr>
          <w:rFonts w:hint="eastAsia"/>
          <w:b/>
          <w:lang w:eastAsia="zh-CN"/>
        </w:rPr>
        <w:t>ood</w:t>
      </w:r>
      <w:r w:rsidRPr="001429A8">
        <w:rPr>
          <w:b/>
          <w:lang w:eastAsia="zh-CN"/>
        </w:rPr>
        <w:t>s and</w:t>
      </w:r>
      <w:r w:rsidRPr="001429A8">
        <w:rPr>
          <w:b/>
        </w:rPr>
        <w:t xml:space="preserve"> One Indication" </w:t>
      </w:r>
      <w:r w:rsidRPr="001429A8">
        <w:t xml:space="preserve">(green food, pollution-free food and organic food and agro-products geographical indications). In recent years, Hubei province has actively promoted the brand building of "Three </w:t>
      </w:r>
      <w:r w:rsidRPr="001429A8">
        <w:rPr>
          <w:lang w:eastAsia="zh-CN"/>
        </w:rPr>
        <w:t>F</w:t>
      </w:r>
      <w:r w:rsidRPr="001429A8">
        <w:rPr>
          <w:rFonts w:hint="eastAsia"/>
          <w:lang w:eastAsia="zh-CN"/>
        </w:rPr>
        <w:t>ood</w:t>
      </w:r>
      <w:r w:rsidRPr="001429A8">
        <w:rPr>
          <w:lang w:eastAsia="zh-CN"/>
        </w:rPr>
        <w:t>s and</w:t>
      </w:r>
      <w:r w:rsidRPr="001429A8">
        <w:t xml:space="preserve"> One Indication" based on the principle of "strict quality standards and standard certification procedures". </w:t>
      </w:r>
      <w:r w:rsidR="00F077FD" w:rsidRPr="001429A8">
        <w:t>Governmental</w:t>
      </w:r>
      <w:r w:rsidR="00A910ED" w:rsidRPr="001429A8">
        <w:t xml:space="preserve"> </w:t>
      </w:r>
      <w:r w:rsidR="00F077FD" w:rsidRPr="001429A8">
        <w:t xml:space="preserve">report announced that in 2015, </w:t>
      </w:r>
      <w:r w:rsidRPr="001429A8">
        <w:t xml:space="preserve">Hubei province had 1,988 enterprises of "Three </w:t>
      </w:r>
      <w:r w:rsidRPr="001429A8">
        <w:rPr>
          <w:lang w:eastAsia="zh-CN"/>
        </w:rPr>
        <w:t>F</w:t>
      </w:r>
      <w:r w:rsidRPr="001429A8">
        <w:rPr>
          <w:rFonts w:hint="eastAsia"/>
          <w:lang w:eastAsia="zh-CN"/>
        </w:rPr>
        <w:t>ood</w:t>
      </w:r>
      <w:r w:rsidRPr="001429A8">
        <w:rPr>
          <w:lang w:eastAsia="zh-CN"/>
        </w:rPr>
        <w:t>s and</w:t>
      </w:r>
      <w:r w:rsidRPr="001429A8">
        <w:t xml:space="preserve"> One Indication", with 4,386 brands. The total production reached 19.45 million tons, with a total value of CNY 67 billion (approx. USD 9.8 billion), and the exports obtained foreign currency of CNY 290 million (approx. USD 42 million), resulting in the leading position of the gross scale in China. During this period, a large number of well-known and excellent brands emerged in Hubei province, such as sesame candies and rice wine of Shenlin brand from Xiaogan, bridge rice of Guobao brand from Jingshan, mandarin orange from Yidu, green tea of plantain brand from Enshi and </w:t>
      </w:r>
      <w:r w:rsidR="00F077FD" w:rsidRPr="001429A8">
        <w:t>processed</w:t>
      </w:r>
      <w:r w:rsidRPr="001429A8">
        <w:t xml:space="preserve"> food of "Jia Kang" brand from Wuhan Zhongliang. Some brands of "three </w:t>
      </w:r>
      <w:r w:rsidRPr="001429A8">
        <w:rPr>
          <w:rFonts w:hint="eastAsia"/>
          <w:lang w:eastAsia="zh-CN"/>
        </w:rPr>
        <w:t>food</w:t>
      </w:r>
      <w:r w:rsidRPr="001429A8">
        <w:rPr>
          <w:lang w:eastAsia="zh-CN"/>
        </w:rPr>
        <w:t>s and</w:t>
      </w:r>
      <w:r w:rsidRPr="001429A8">
        <w:t xml:space="preserve"> one indication", like the Tao tea from Wudang, the white goat from Yichang, the wrinkled black cabbage from Suzhou, the navel orange from Zigui, were selected into "the top 100" public brands of famous district in China. The geographical indication brands of agricultural products, such as Qianjiang lobster, white chrysanthemum from Macheng, Fangxian mushroom, Fangxian black fungus, black tea from Yidu and so on, are listed in the first batch of agricultural products catalogue recommended by the agriculture ministry for mutual recognition, which is a strong step on a national scale.</w:t>
      </w:r>
      <w:r w:rsidR="00EF0C38" w:rsidRPr="001429A8">
        <w:t xml:space="preserve"> This policy </w:t>
      </w:r>
      <w:r w:rsidR="00805E67">
        <w:t>remains in place in the</w:t>
      </w:r>
      <w:r w:rsidR="00EF0C38" w:rsidRPr="001429A8">
        <w:t xml:space="preserve"> 13</w:t>
      </w:r>
      <w:r w:rsidR="00EF0C38" w:rsidRPr="001429A8">
        <w:rPr>
          <w:vertAlign w:val="superscript"/>
        </w:rPr>
        <w:t>th</w:t>
      </w:r>
      <w:r w:rsidR="00EF0C38" w:rsidRPr="001429A8">
        <w:t xml:space="preserve"> 5-year plan (2016-2020).</w:t>
      </w:r>
    </w:p>
    <w:p w14:paraId="55DFC7D2" w14:textId="3F342A1A" w:rsidR="004F52CC" w:rsidRPr="001429A8" w:rsidRDefault="00023090">
      <w:pPr>
        <w:rPr>
          <w:lang w:eastAsia="zh-CN"/>
        </w:rPr>
      </w:pPr>
      <w:r w:rsidRPr="001429A8">
        <w:rPr>
          <w:b/>
        </w:rPr>
        <w:t>The quality of "Three Foods and One</w:t>
      </w:r>
      <w:r w:rsidR="00F077FD" w:rsidRPr="001429A8">
        <w:rPr>
          <w:b/>
        </w:rPr>
        <w:t xml:space="preserve"> Indication </w:t>
      </w:r>
      <w:r w:rsidRPr="001429A8">
        <w:rPr>
          <w:b/>
        </w:rPr>
        <w:t xml:space="preserve">". </w:t>
      </w:r>
      <w:r w:rsidRPr="001429A8">
        <w:t xml:space="preserve">Quality supervision is the first priority of the construction of </w:t>
      </w:r>
      <w:r w:rsidRPr="004A5355">
        <w:rPr>
          <w:i/>
        </w:rPr>
        <w:t>Three Foods and One Indication</w:t>
      </w:r>
      <w:r w:rsidRPr="001429A8">
        <w:t>, and also an effective guarantee for ensuring food safety and building the livelihoo</w:t>
      </w:r>
      <w:r w:rsidR="00805E67">
        <w:t>ds</w:t>
      </w:r>
      <w:r w:rsidRPr="001429A8">
        <w:t xml:space="preserve">. Taking the activity of </w:t>
      </w:r>
      <w:r w:rsidRPr="001429A8">
        <w:rPr>
          <w:i/>
        </w:rPr>
        <w:t>Jingchu Road of Agricultural Product Quality and Safety</w:t>
      </w:r>
      <w:r w:rsidRPr="001429A8">
        <w:t xml:space="preserve"> as an opportunity, the provincial government has carried out a number of comprehensive inspections for "Three Foods and One Indication" products. Secondly, the special inspections and market surveillance were launched extensively. </w:t>
      </w:r>
      <w:r w:rsidR="00F077FD" w:rsidRPr="001429A8">
        <w:t>From 2011 to2015</w:t>
      </w:r>
      <w:r w:rsidRPr="001429A8">
        <w:t>, more than 5,700 people from 96 inspection groups have been organized to carry out special inspection</w:t>
      </w:r>
      <w:r w:rsidR="00805E67">
        <w:t>s</w:t>
      </w:r>
      <w:r w:rsidRPr="001429A8">
        <w:t xml:space="preserve"> and market supervision for the use of the "Three Foods and One Indication" logo across the province. The qualified rate of spot check for green food has exceeded 97% over the years, and the annual inspection rate of green food enterprises has reached 100%. Thirdly, a good atmosphere has been created and safety awareness has been strengthened.</w:t>
      </w:r>
      <w:r w:rsidR="00EF0C38" w:rsidRPr="001429A8">
        <w:t xml:space="preserve"> </w:t>
      </w:r>
    </w:p>
    <w:p w14:paraId="41CD0121" w14:textId="2166F6D4" w:rsidR="0061278D" w:rsidRPr="001429A8" w:rsidRDefault="00023090">
      <w:r w:rsidRPr="001429A8">
        <w:rPr>
          <w:b/>
        </w:rPr>
        <w:t xml:space="preserve">Geographical indication brand. </w:t>
      </w:r>
      <w:r w:rsidRPr="001429A8">
        <w:t>The geographical indication of agricultural products plays an important role in developing featured agriculture and promoting regional economic development, and greatly promotes the brand construction of agricultural product. By the end of March 2016, the total number of geographical indication agricultural products in Hubei province reached 103, the production scale reached 550,000 ha and 5.71 million heads, the total output reached 4.56 million tons, and the number of registered brands ranked the 4th in China. Secondly, resource surveys were actively carried out.</w:t>
      </w:r>
      <w:r w:rsidR="00C45AF6" w:rsidRPr="001429A8">
        <w:t xml:space="preserve"> In Hubei, a</w:t>
      </w:r>
      <w:r w:rsidRPr="001429A8">
        <w:t xml:space="preserve"> total of 532 agricultural products with regional characteristics were collected, and 422 were approved by experts of the agriculture ministry, ranking the 3rd in China. </w:t>
      </w:r>
    </w:p>
    <w:p w14:paraId="7271C601" w14:textId="009C9A65" w:rsidR="0061278D" w:rsidRPr="001429A8" w:rsidRDefault="00023090">
      <w:r w:rsidRPr="001429A8">
        <w:rPr>
          <w:b/>
        </w:rPr>
        <w:t>Construction of standard demonstration zones.</w:t>
      </w:r>
      <w:r w:rsidRPr="001429A8">
        <w:t xml:space="preserve"> The agricultural department of Hubei province has always taken the construction of agricultural standardization base as an important strategic measure to develop a green Hubei, transform agricultural development mode, develop modern agriculture and promote the transformation from a big agricultural province to a strong agricultural province. In 2012, </w:t>
      </w:r>
      <w:r w:rsidR="00805E67">
        <w:t>t</w:t>
      </w:r>
      <w:r w:rsidRPr="001429A8">
        <w:t xml:space="preserve">he </w:t>
      </w:r>
      <w:r w:rsidRPr="00805E67">
        <w:rPr>
          <w:i/>
        </w:rPr>
        <w:t>Implementation Plan for the Demonstration Zones Construction of Standardized Production for Agricultural Products in Hubei Province</w:t>
      </w:r>
      <w:r w:rsidRPr="001429A8">
        <w:t xml:space="preserve"> was issued and expanded the provincial demonstration zones of standardized production for agricultural products from 12 to 30. By the end of the 12th five-year plan period, the total scale of 30 provincial demonstration zones of standardized production for agricultural products reached 228,000 ha and 30,000 heads, and the radiation area covered 320,000 ha. A total of 198 leading enterprises and professional cooperation organizations, covering 200 villages and towns, have attracted 2.3 million farmers and achieved remarkable economic, social and ecological benefits. On this basis, 22 national raw material bases of green food, 3 demonstration bases of organic agriculture and one standard demonstration base of agricultural product with geographical indication have been established, forming an industrial base layout with wide coverage and multiple industries.</w:t>
      </w:r>
    </w:p>
    <w:p w14:paraId="6DD54727" w14:textId="348741F8" w:rsidR="0061278D" w:rsidRDefault="00023090">
      <w:r w:rsidRPr="001429A8">
        <w:rPr>
          <w:b/>
        </w:rPr>
        <w:t xml:space="preserve">Brand </w:t>
      </w:r>
      <w:r w:rsidR="00805E67">
        <w:rPr>
          <w:b/>
        </w:rPr>
        <w:t>Promotion</w:t>
      </w:r>
      <w:r w:rsidRPr="001429A8">
        <w:rPr>
          <w:b/>
        </w:rPr>
        <w:t xml:space="preserve">. </w:t>
      </w:r>
      <w:r w:rsidRPr="001429A8">
        <w:t xml:space="preserve">Strengthening the development of agricultural brands is an urgent need to build modern agriculture, transform agricultural development mode and improve international market competitiveness of agricultural products. In recent years, in order to accelerate the brand construction of </w:t>
      </w:r>
      <w:r w:rsidRPr="004A5355">
        <w:rPr>
          <w:i/>
        </w:rPr>
        <w:t>Three Foods and One Indication</w:t>
      </w:r>
      <w:r w:rsidRPr="001429A8">
        <w:t xml:space="preserve">, Hubei </w:t>
      </w:r>
      <w:r w:rsidR="00805E67">
        <w:t>P</w:t>
      </w:r>
      <w:r w:rsidRPr="001429A8">
        <w:t xml:space="preserve">rovince has actively sought for policy support to create favorable conditions and build a high-quality platform for the brand construction of agricultural products. First is to explore new models of brand building across departments. In 2014, the agricultural department of Hubei province, together with the industrial and commercial bureau of Hubei province, held the on-site meeting of the model base construction of the provincial agricultural product brand in Yidu </w:t>
      </w:r>
      <w:r w:rsidR="00805E67">
        <w:t>C</w:t>
      </w:r>
      <w:r w:rsidRPr="001429A8">
        <w:t>ity, which further innovated the promotion mechanism of the brand standardization of agricultural product. Second is to actively organize activities of brand promotion. Since 2011, Hubei province won a total of 83 prizes in China green food expo and China international organic food expo, such as the prizes of best organization, gold medal products, best-selling products. Meanwhile</w:t>
      </w:r>
      <w:r w:rsidR="00805E67">
        <w:t>,</w:t>
      </w:r>
      <w:r w:rsidRPr="001429A8">
        <w:t xml:space="preserve"> a host of outstanding brand of "Three Foods and One Indication" emerged, like sesame candies and rice wine from Xiaogan, and salon tea from Enshi canyon, effectively improved the popularity and influence of "Three Foods and One Indication" products in Hubei province.</w:t>
      </w:r>
    </w:p>
    <w:p w14:paraId="64CC85BE" w14:textId="37084528" w:rsidR="00805E67" w:rsidRPr="00805E67" w:rsidRDefault="00805E67">
      <w:pPr>
        <w:rPr>
          <w:b/>
        </w:rPr>
      </w:pPr>
      <w:r w:rsidRPr="00805E67">
        <w:rPr>
          <w:b/>
        </w:rPr>
        <w:t>Summary of Eco-Compensation Programs in Hubei Province:</w:t>
      </w:r>
    </w:p>
    <w:p w14:paraId="5351F283" w14:textId="05EC1D80" w:rsidR="00805E67" w:rsidRPr="001429A8" w:rsidRDefault="00805E67">
      <w:r>
        <w:t xml:space="preserve">A summary of current eco-compensation programs in the province is presented below in </w:t>
      </w:r>
      <w:r w:rsidRPr="00805E67">
        <w:rPr>
          <w:b/>
        </w:rPr>
        <w:t>Table K-1</w:t>
      </w:r>
      <w:r>
        <w:t>.</w:t>
      </w:r>
    </w:p>
    <w:p w14:paraId="5AFF0FAE" w14:textId="22132224" w:rsidR="00993C4F" w:rsidRPr="00032269" w:rsidRDefault="00993C4F" w:rsidP="00032269">
      <w:pPr>
        <w:spacing w:before="0" w:after="60"/>
        <w:jc w:val="center"/>
        <w:rPr>
          <w:i/>
          <w:sz w:val="18"/>
        </w:rPr>
      </w:pPr>
      <w:r w:rsidRPr="00032269">
        <w:rPr>
          <w:b/>
          <w:i/>
          <w:sz w:val="18"/>
        </w:rPr>
        <w:t>Table</w:t>
      </w:r>
      <w:r w:rsidR="00032269" w:rsidRPr="00032269">
        <w:rPr>
          <w:b/>
          <w:i/>
          <w:sz w:val="18"/>
        </w:rPr>
        <w:t xml:space="preserve"> K-1</w:t>
      </w:r>
      <w:r w:rsidRPr="00032269">
        <w:rPr>
          <w:i/>
          <w:sz w:val="18"/>
        </w:rPr>
        <w:t xml:space="preserve">: </w:t>
      </w:r>
      <w:r w:rsidR="00EF0C38" w:rsidRPr="00032269">
        <w:rPr>
          <w:i/>
          <w:sz w:val="18"/>
        </w:rPr>
        <w:t xml:space="preserve">List of Eco-compensation in Active at Hubei </w:t>
      </w:r>
      <w:r w:rsidR="00EF0C38" w:rsidRPr="00032269">
        <w:rPr>
          <w:rFonts w:hint="eastAsia"/>
          <w:i/>
          <w:sz w:val="18"/>
          <w:lang w:eastAsia="zh-CN"/>
        </w:rPr>
        <w:t>province</w:t>
      </w:r>
    </w:p>
    <w:tbl>
      <w:tblPr>
        <w:tblStyle w:val="TableGrid"/>
        <w:tblW w:w="9715" w:type="dxa"/>
        <w:tblLayout w:type="fixed"/>
        <w:tblLook w:val="04A0" w:firstRow="1" w:lastRow="0" w:firstColumn="1" w:lastColumn="0" w:noHBand="0" w:noVBand="1"/>
      </w:tblPr>
      <w:tblGrid>
        <w:gridCol w:w="2875"/>
        <w:gridCol w:w="1620"/>
        <w:gridCol w:w="1710"/>
        <w:gridCol w:w="1260"/>
        <w:gridCol w:w="2250"/>
      </w:tblGrid>
      <w:tr w:rsidR="00C1675C" w:rsidRPr="001429A8" w14:paraId="5B5CA7CF" w14:textId="77777777" w:rsidTr="00C1675C">
        <w:trPr>
          <w:tblHeader/>
        </w:trPr>
        <w:tc>
          <w:tcPr>
            <w:tcW w:w="2875" w:type="dxa"/>
            <w:shd w:val="clear" w:color="auto" w:fill="EEECE1" w:themeFill="background2"/>
          </w:tcPr>
          <w:p w14:paraId="65C6DD92"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Program</w:t>
            </w:r>
          </w:p>
        </w:tc>
        <w:tc>
          <w:tcPr>
            <w:tcW w:w="1620" w:type="dxa"/>
            <w:shd w:val="clear" w:color="auto" w:fill="EEECE1" w:themeFill="background2"/>
          </w:tcPr>
          <w:p w14:paraId="192F11E4"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Lead Agency</w:t>
            </w:r>
          </w:p>
        </w:tc>
        <w:tc>
          <w:tcPr>
            <w:tcW w:w="1710" w:type="dxa"/>
            <w:shd w:val="clear" w:color="auto" w:fill="EEECE1" w:themeFill="background2"/>
          </w:tcPr>
          <w:p w14:paraId="3DCE283A"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Funding</w:t>
            </w:r>
          </w:p>
        </w:tc>
        <w:tc>
          <w:tcPr>
            <w:tcW w:w="1260" w:type="dxa"/>
            <w:shd w:val="clear" w:color="auto" w:fill="EEECE1" w:themeFill="background2"/>
          </w:tcPr>
          <w:p w14:paraId="28EA0F17"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Timeframe</w:t>
            </w:r>
          </w:p>
        </w:tc>
        <w:tc>
          <w:tcPr>
            <w:tcW w:w="2250" w:type="dxa"/>
            <w:shd w:val="clear" w:color="auto" w:fill="EEECE1" w:themeFill="background2"/>
          </w:tcPr>
          <w:p w14:paraId="3651ACEA"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Objectives</w:t>
            </w:r>
          </w:p>
        </w:tc>
      </w:tr>
      <w:tr w:rsidR="00C1675C" w:rsidRPr="001429A8" w14:paraId="49CA3C3E" w14:textId="77777777" w:rsidTr="00C1675C">
        <w:tc>
          <w:tcPr>
            <w:tcW w:w="2875" w:type="dxa"/>
          </w:tcPr>
          <w:p w14:paraId="0C9E962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shd w:val="clear" w:color="auto" w:fill="F7F8FA"/>
              </w:rPr>
              <w:t>Joint Meeting System for Ecological Protection Compensation in Hubei Province (2018)</w:t>
            </w:r>
          </w:p>
        </w:tc>
        <w:tc>
          <w:tcPr>
            <w:tcW w:w="1620" w:type="dxa"/>
          </w:tcPr>
          <w:p w14:paraId="3AF41E5B"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423D5303"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Not defined</w:t>
            </w:r>
          </w:p>
        </w:tc>
        <w:tc>
          <w:tcPr>
            <w:tcW w:w="1260" w:type="dxa"/>
          </w:tcPr>
          <w:p w14:paraId="45A67EA5" w14:textId="57040F6A"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2018-2025</w:t>
            </w:r>
          </w:p>
        </w:tc>
        <w:tc>
          <w:tcPr>
            <w:tcW w:w="2250" w:type="dxa"/>
          </w:tcPr>
          <w:p w14:paraId="1F5550A4"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Harmonized agriculture, forestry, fishing and environmental protection</w:t>
            </w:r>
          </w:p>
        </w:tc>
      </w:tr>
      <w:tr w:rsidR="00C1675C" w:rsidRPr="001429A8" w14:paraId="51963092" w14:textId="77777777" w:rsidTr="00C1675C">
        <w:tc>
          <w:tcPr>
            <w:tcW w:w="2875" w:type="dxa"/>
          </w:tcPr>
          <w:p w14:paraId="6E7603C4"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shd w:val="clear" w:color="auto" w:fill="F7F8FA"/>
              </w:rPr>
              <w:t>Opinions of the General Office of the Provincial People's Government on Establishing and Improving the Compensation Mechanism for Ecological Protection (2018)</w:t>
            </w:r>
          </w:p>
        </w:tc>
        <w:tc>
          <w:tcPr>
            <w:tcW w:w="1620" w:type="dxa"/>
          </w:tcPr>
          <w:p w14:paraId="407B6FF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5A8310A6" w14:textId="6C1F5A3A"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Cover</w:t>
            </w:r>
            <w:r>
              <w:rPr>
                <w:rFonts w:cstheme="minorHAnsi"/>
                <w:sz w:val="18"/>
                <w:szCs w:val="18"/>
                <w:lang w:eastAsia="zh-CN"/>
              </w:rPr>
              <w:t>s</w:t>
            </w:r>
            <w:r w:rsidRPr="00C1675C">
              <w:rPr>
                <w:rFonts w:cstheme="minorHAnsi"/>
                <w:sz w:val="18"/>
                <w:szCs w:val="18"/>
                <w:lang w:eastAsia="zh-CN"/>
              </w:rPr>
              <w:t xml:space="preserve"> all ecological region</w:t>
            </w:r>
            <w:r>
              <w:rPr>
                <w:rFonts w:cstheme="minorHAnsi"/>
                <w:sz w:val="18"/>
                <w:szCs w:val="18"/>
                <w:lang w:eastAsia="zh-CN"/>
              </w:rPr>
              <w:t>s</w:t>
            </w:r>
          </w:p>
        </w:tc>
        <w:tc>
          <w:tcPr>
            <w:tcW w:w="1260" w:type="dxa"/>
          </w:tcPr>
          <w:p w14:paraId="712299CD" w14:textId="17F3D71A"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2018-2020</w:t>
            </w:r>
          </w:p>
        </w:tc>
        <w:tc>
          <w:tcPr>
            <w:tcW w:w="2250" w:type="dxa"/>
          </w:tcPr>
          <w:p w14:paraId="5773441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As above</w:t>
            </w:r>
          </w:p>
        </w:tc>
      </w:tr>
      <w:tr w:rsidR="00C1675C" w:rsidRPr="001429A8" w14:paraId="15592368" w14:textId="77777777" w:rsidTr="00C1675C">
        <w:tc>
          <w:tcPr>
            <w:tcW w:w="2875" w:type="dxa"/>
          </w:tcPr>
          <w:p w14:paraId="09D23812"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Notification of Comprehensive Ban on Catching Aquatic Creatures in the Yangtze River Basin of Hubei Province (2017)</w:t>
            </w:r>
          </w:p>
        </w:tc>
        <w:tc>
          <w:tcPr>
            <w:tcW w:w="1620" w:type="dxa"/>
          </w:tcPr>
          <w:p w14:paraId="60BDB4A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68C8214A"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For fishers</w:t>
            </w:r>
          </w:p>
        </w:tc>
        <w:tc>
          <w:tcPr>
            <w:tcW w:w="1260" w:type="dxa"/>
          </w:tcPr>
          <w:p w14:paraId="60B1FDA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2017-2026</w:t>
            </w:r>
          </w:p>
        </w:tc>
        <w:tc>
          <w:tcPr>
            <w:tcW w:w="2250" w:type="dxa"/>
          </w:tcPr>
          <w:p w14:paraId="275DE856" w14:textId="7F8C698C"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Stop all commercial fishing in Yangtze river, e.g., through fishing boat compensation</w:t>
            </w:r>
          </w:p>
        </w:tc>
      </w:tr>
      <w:tr w:rsidR="00C1675C" w:rsidRPr="001429A8" w14:paraId="6CD57505" w14:textId="77777777" w:rsidTr="00C1675C">
        <w:tc>
          <w:tcPr>
            <w:tcW w:w="2875" w:type="dxa"/>
          </w:tcPr>
          <w:p w14:paraId="17B0035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Management Methods of Ecological Protection Red Line in Hubei Province (Trial) (2016)</w:t>
            </w:r>
          </w:p>
        </w:tc>
        <w:tc>
          <w:tcPr>
            <w:tcW w:w="1620" w:type="dxa"/>
          </w:tcPr>
          <w:p w14:paraId="567C9058" w14:textId="48DE490B" w:rsidR="00C1675C" w:rsidRPr="00C1675C" w:rsidRDefault="00C1675C">
            <w:pPr>
              <w:tabs>
                <w:tab w:val="right" w:pos="9603"/>
              </w:tabs>
              <w:spacing w:before="0" w:after="0"/>
              <w:jc w:val="left"/>
              <w:rPr>
                <w:rFonts w:cstheme="minorHAnsi"/>
                <w:sz w:val="18"/>
                <w:szCs w:val="18"/>
                <w:lang w:eastAsia="zh-CN"/>
              </w:rPr>
            </w:pPr>
            <w:r>
              <w:rPr>
                <w:rFonts w:cstheme="minorHAnsi"/>
                <w:sz w:val="18"/>
                <w:szCs w:val="18"/>
                <w:lang w:eastAsia="zh-CN"/>
              </w:rPr>
              <w:t>P</w:t>
            </w:r>
            <w:r w:rsidRPr="00C1675C">
              <w:rPr>
                <w:rFonts w:cstheme="minorHAnsi"/>
                <w:sz w:val="18"/>
                <w:szCs w:val="18"/>
                <w:lang w:eastAsia="zh-CN"/>
              </w:rPr>
              <w:t>rovincial government</w:t>
            </w:r>
          </w:p>
        </w:tc>
        <w:tc>
          <w:tcPr>
            <w:tcW w:w="1710" w:type="dxa"/>
          </w:tcPr>
          <w:p w14:paraId="03BA7037" w14:textId="5C3028D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Cover 26% land  of Hubei province</w:t>
            </w:r>
          </w:p>
        </w:tc>
        <w:tc>
          <w:tcPr>
            <w:tcW w:w="1260" w:type="dxa"/>
          </w:tcPr>
          <w:p w14:paraId="226FA534" w14:textId="48AE6C5D"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2016-2030</w:t>
            </w:r>
          </w:p>
        </w:tc>
        <w:tc>
          <w:tcPr>
            <w:tcW w:w="2250" w:type="dxa"/>
          </w:tcPr>
          <w:p w14:paraId="302190B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Red line area</w:t>
            </w:r>
          </w:p>
        </w:tc>
      </w:tr>
      <w:tr w:rsidR="00C1675C" w:rsidRPr="001429A8" w14:paraId="63943809" w14:textId="77777777" w:rsidTr="00C1675C">
        <w:tc>
          <w:tcPr>
            <w:tcW w:w="2875" w:type="dxa"/>
          </w:tcPr>
          <w:p w14:paraId="53F742AB" w14:textId="783FA40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The Management of Ecological Public-Welfare Forests in Hubei Province (incl. converting Farmlands to forest)</w:t>
            </w:r>
          </w:p>
        </w:tc>
        <w:tc>
          <w:tcPr>
            <w:tcW w:w="1620" w:type="dxa"/>
          </w:tcPr>
          <w:p w14:paraId="4FC56BB8"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Hubei provincial government</w:t>
            </w:r>
          </w:p>
        </w:tc>
        <w:tc>
          <w:tcPr>
            <w:tcW w:w="1710" w:type="dxa"/>
          </w:tcPr>
          <w:p w14:paraId="63C24443" w14:textId="2E970E62"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CNY 5 (approx. USD 0.75) per mu (667 m</w:t>
            </w:r>
            <w:r w:rsidRPr="00C1675C">
              <w:rPr>
                <w:rFonts w:cstheme="minorHAnsi"/>
                <w:sz w:val="18"/>
                <w:szCs w:val="18"/>
                <w:vertAlign w:val="superscript"/>
                <w:lang w:eastAsia="zh-CN"/>
              </w:rPr>
              <w:t>2</w:t>
            </w:r>
            <w:r w:rsidRPr="00C1675C">
              <w:rPr>
                <w:rFonts w:cstheme="minorHAnsi"/>
                <w:sz w:val="18"/>
                <w:szCs w:val="18"/>
                <w:lang w:eastAsia="zh-CN"/>
              </w:rPr>
              <w:t>) forest</w:t>
            </w:r>
          </w:p>
        </w:tc>
        <w:tc>
          <w:tcPr>
            <w:tcW w:w="1260" w:type="dxa"/>
          </w:tcPr>
          <w:p w14:paraId="2EC1B70D" w14:textId="6FA9BF85"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2005-</w:t>
            </w:r>
            <w:r>
              <w:rPr>
                <w:rFonts w:cstheme="minorHAnsi"/>
                <w:sz w:val="18"/>
                <w:szCs w:val="18"/>
                <w:lang w:eastAsia="zh-CN"/>
              </w:rPr>
              <w:t>present</w:t>
            </w:r>
          </w:p>
        </w:tc>
        <w:tc>
          <w:tcPr>
            <w:tcW w:w="2250" w:type="dxa"/>
          </w:tcPr>
          <w:p w14:paraId="58983919"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All ecological forest</w:t>
            </w:r>
          </w:p>
        </w:tc>
      </w:tr>
      <w:tr w:rsidR="00C1675C" w:rsidRPr="001429A8" w14:paraId="24BDEE70" w14:textId="77777777" w:rsidTr="00C1675C">
        <w:tc>
          <w:tcPr>
            <w:tcW w:w="2875" w:type="dxa"/>
          </w:tcPr>
          <w:p w14:paraId="4836AA47"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Water ecological compensation</w:t>
            </w:r>
          </w:p>
        </w:tc>
        <w:tc>
          <w:tcPr>
            <w:tcW w:w="1620" w:type="dxa"/>
          </w:tcPr>
          <w:p w14:paraId="742F4D0B" w14:textId="357B3DE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 xml:space="preserve">National </w:t>
            </w:r>
            <w:r>
              <w:rPr>
                <w:rFonts w:cstheme="minorHAnsi"/>
                <w:sz w:val="18"/>
                <w:szCs w:val="18"/>
                <w:lang w:eastAsia="zh-CN"/>
              </w:rPr>
              <w:t>C</w:t>
            </w:r>
            <w:r w:rsidRPr="00C1675C">
              <w:rPr>
                <w:rFonts w:cstheme="minorHAnsi"/>
                <w:sz w:val="18"/>
                <w:szCs w:val="18"/>
                <w:lang w:eastAsia="zh-CN"/>
              </w:rPr>
              <w:t>ongress</w:t>
            </w:r>
          </w:p>
        </w:tc>
        <w:tc>
          <w:tcPr>
            <w:tcW w:w="1710" w:type="dxa"/>
          </w:tcPr>
          <w:p w14:paraId="55AB8460" w14:textId="77777777" w:rsidR="00C1675C" w:rsidRPr="00C1675C" w:rsidRDefault="00C1675C" w:rsidP="00C1675C">
            <w:pPr>
              <w:tabs>
                <w:tab w:val="right" w:pos="9603"/>
              </w:tabs>
              <w:spacing w:before="0" w:after="0"/>
              <w:jc w:val="center"/>
              <w:rPr>
                <w:rFonts w:cstheme="minorHAnsi"/>
                <w:sz w:val="18"/>
                <w:szCs w:val="18"/>
                <w:lang w:eastAsia="zh-CN"/>
              </w:rPr>
            </w:pPr>
          </w:p>
        </w:tc>
        <w:tc>
          <w:tcPr>
            <w:tcW w:w="1260" w:type="dxa"/>
          </w:tcPr>
          <w:p w14:paraId="30022793" w14:textId="37F2DAB0"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2004-</w:t>
            </w:r>
            <w:r>
              <w:rPr>
                <w:rFonts w:cstheme="minorHAnsi"/>
                <w:sz w:val="18"/>
                <w:szCs w:val="18"/>
                <w:lang w:eastAsia="zh-CN"/>
              </w:rPr>
              <w:t>present</w:t>
            </w:r>
          </w:p>
        </w:tc>
        <w:tc>
          <w:tcPr>
            <w:tcW w:w="2250" w:type="dxa"/>
          </w:tcPr>
          <w:p w14:paraId="5DB4FDE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Danjiangkou Reservoir, Three Rivers  Reservoir</w:t>
            </w:r>
          </w:p>
        </w:tc>
      </w:tr>
      <w:tr w:rsidR="00C1675C" w:rsidRPr="001429A8" w14:paraId="3442E06D" w14:textId="77777777" w:rsidTr="00C1675C">
        <w:tc>
          <w:tcPr>
            <w:tcW w:w="2875" w:type="dxa"/>
          </w:tcPr>
          <w:p w14:paraId="2571121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Ecological compensation for the exploitation of mineral resources</w:t>
            </w:r>
          </w:p>
        </w:tc>
        <w:tc>
          <w:tcPr>
            <w:tcW w:w="1620" w:type="dxa"/>
          </w:tcPr>
          <w:p w14:paraId="7DCF8FD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Hubei Provincial Congress</w:t>
            </w:r>
          </w:p>
        </w:tc>
        <w:tc>
          <w:tcPr>
            <w:tcW w:w="1710" w:type="dxa"/>
          </w:tcPr>
          <w:p w14:paraId="1ECDE746"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CNY 30 million (approx. USD 4.4 million) per year</w:t>
            </w:r>
          </w:p>
        </w:tc>
        <w:tc>
          <w:tcPr>
            <w:tcW w:w="1260" w:type="dxa"/>
          </w:tcPr>
          <w:p w14:paraId="5C2E3CDF" w14:textId="656764C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2005-</w:t>
            </w:r>
            <w:r>
              <w:rPr>
                <w:rFonts w:cstheme="minorHAnsi"/>
                <w:sz w:val="18"/>
                <w:szCs w:val="18"/>
                <w:lang w:eastAsia="zh-CN"/>
              </w:rPr>
              <w:t>present</w:t>
            </w:r>
          </w:p>
        </w:tc>
        <w:tc>
          <w:tcPr>
            <w:tcW w:w="2250" w:type="dxa"/>
          </w:tcPr>
          <w:p w14:paraId="74E22C0C"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All ecological forests in the province</w:t>
            </w:r>
          </w:p>
        </w:tc>
      </w:tr>
    </w:tbl>
    <w:p w14:paraId="424F4B48" w14:textId="40110FB4" w:rsidR="0061278D" w:rsidRPr="001429A8" w:rsidRDefault="00023090">
      <w:pPr>
        <w:pStyle w:val="Heading1"/>
        <w:tabs>
          <w:tab w:val="right" w:pos="9603"/>
        </w:tabs>
        <w:rPr>
          <w:color w:val="auto"/>
        </w:rPr>
      </w:pPr>
      <w:r w:rsidRPr="001429A8">
        <w:rPr>
          <w:color w:val="auto"/>
        </w:rPr>
        <w:t xml:space="preserve">Knowledge Management </w:t>
      </w:r>
    </w:p>
    <w:p w14:paraId="7707E64A" w14:textId="3BB0ED68" w:rsidR="0061278D" w:rsidRPr="001429A8" w:rsidRDefault="00023090">
      <w:pPr>
        <w:pStyle w:val="Heading2"/>
        <w:tabs>
          <w:tab w:val="right" w:pos="9603"/>
        </w:tabs>
      </w:pPr>
      <w:r w:rsidRPr="001429A8">
        <w:t>Baseline Analysis</w:t>
      </w:r>
    </w:p>
    <w:p w14:paraId="0121E502" w14:textId="3A5BA573" w:rsidR="00C15361" w:rsidRPr="001429A8" w:rsidRDefault="00C15361">
      <w:pPr>
        <w:rPr>
          <w:b/>
          <w:u w:val="single"/>
          <w:lang w:val="en"/>
        </w:rPr>
      </w:pPr>
      <w:r w:rsidRPr="001429A8">
        <w:rPr>
          <w:b/>
          <w:u w:val="single"/>
          <w:lang w:val="en"/>
        </w:rPr>
        <w:t>Awareness of the Value of Agrobiodiversity:</w:t>
      </w:r>
    </w:p>
    <w:p w14:paraId="01B3900D" w14:textId="3F8C80B1" w:rsidR="00C15361" w:rsidRPr="001429A8" w:rsidRDefault="00C15361" w:rsidP="00C15361">
      <w:pPr>
        <w:tabs>
          <w:tab w:val="right" w:pos="9603"/>
        </w:tabs>
      </w:pPr>
      <w:r w:rsidRPr="001429A8">
        <w:t xml:space="preserve">There is little awareness or understanding among government agencies, farmers or the general public of the importance of maintaining a diverse agricultural resource base for food security and sustainable development. There is insufficient government investment in the protection and sustainable use of </w:t>
      </w:r>
      <w:r w:rsidR="00801D86">
        <w:t>local</w:t>
      </w:r>
      <w:r w:rsidRPr="001429A8">
        <w:t xml:space="preserve"> agricultural species and varieties, low levels of support for its protection and limited knowledge of traditional farming techniques and varieties. Agricultural support agencies are not aware of effective approaches for establishing incentive-based approaches for the in-situ conservation and sustainable use of traditional varieties, whether they be market- or non-market-based. There is </w:t>
      </w:r>
      <w:r w:rsidR="003E5AF9" w:rsidRPr="001429A8">
        <w:t>no sufficient</w:t>
      </w:r>
      <w:r w:rsidRPr="001429A8">
        <w:t xml:space="preserve"> understanding of the potential to establish niche markets and value-added products that could generate significant revenues for farmers and provide viable incentives for the continued use and conservation of traditional crops and livestock.</w:t>
      </w:r>
    </w:p>
    <w:p w14:paraId="69589282" w14:textId="1DDB4CE6" w:rsidR="00F9320B" w:rsidRPr="001429A8" w:rsidRDefault="00F9320B">
      <w:pPr>
        <w:rPr>
          <w:b/>
          <w:lang w:val="en"/>
        </w:rPr>
      </w:pPr>
      <w:r w:rsidRPr="001429A8">
        <w:rPr>
          <w:b/>
          <w:u w:val="single"/>
          <w:lang w:val="en"/>
        </w:rPr>
        <w:t>Contributions from Research Institutions on Agrobiodiversity Knowledge Management</w:t>
      </w:r>
      <w:r w:rsidRPr="001429A8">
        <w:rPr>
          <w:b/>
          <w:lang w:val="en"/>
        </w:rPr>
        <w:t>:</w:t>
      </w:r>
    </w:p>
    <w:p w14:paraId="051A9C9F" w14:textId="75685F84" w:rsidR="0061278D" w:rsidRPr="001429A8" w:rsidRDefault="00023090">
      <w:pPr>
        <w:rPr>
          <w:lang w:eastAsia="zh-CN"/>
        </w:rPr>
      </w:pPr>
      <w:r w:rsidRPr="001429A8">
        <w:rPr>
          <w:b/>
          <w:lang w:val="en"/>
        </w:rPr>
        <w:t xml:space="preserve">National level. </w:t>
      </w:r>
      <w:r w:rsidRPr="001429A8">
        <w:rPr>
          <w:lang w:val="en"/>
        </w:rPr>
        <w:t>China is increasingly focused on protecting intellectual property rights</w:t>
      </w:r>
      <w:r w:rsidRPr="001429A8">
        <w:rPr>
          <w:rFonts w:hint="eastAsia"/>
          <w:lang w:val="en" w:eastAsia="zh-CN"/>
        </w:rPr>
        <w:t>.</w:t>
      </w:r>
      <w:r w:rsidRPr="001429A8">
        <w:rPr>
          <w:lang w:val="en" w:eastAsia="zh-CN"/>
        </w:rPr>
        <w:t xml:space="preserve"> The Chinese government e</w:t>
      </w:r>
      <w:r w:rsidRPr="001429A8">
        <w:rPr>
          <w:lang w:val="en"/>
        </w:rPr>
        <w:t xml:space="preserve">stablished the Supreme People's Court Intellectual Property Judicial Protection Research Center and the Supreme People's Court intellectual property case guidance research base, Chinese courts IPR judicial protection International exchange, the Supreme People's Court Intellectual Property judicial protection and market value Research Base, the Supreme People's Court </w:t>
      </w:r>
      <w:r w:rsidR="00805E67">
        <w:rPr>
          <w:lang w:val="en"/>
        </w:rPr>
        <w:t>I</w:t>
      </w:r>
      <w:r w:rsidRPr="001429A8">
        <w:rPr>
          <w:lang w:val="en"/>
        </w:rPr>
        <w:t xml:space="preserve">ntellectual Property Judicial security science and technology innovation Research base. The “China IPR judicial protection program (2016-2020)” </w:t>
      </w:r>
      <w:r w:rsidRPr="001429A8">
        <w:rPr>
          <w:lang w:val="en" w:eastAsia="zh-CN"/>
        </w:rPr>
        <w:t xml:space="preserve"> aims to </w:t>
      </w:r>
      <w:r w:rsidRPr="001429A8">
        <w:rPr>
          <w:lang w:val="en"/>
        </w:rPr>
        <w:t>strengthen the guidance of trial practice. Meanwhile, many judicial documents have been introduced, which also was conducted to the unification of judicial adjudication in practices.</w:t>
      </w:r>
    </w:p>
    <w:p w14:paraId="68F73D6D" w14:textId="7D3DEDE4" w:rsidR="0061278D" w:rsidRPr="001429A8" w:rsidRDefault="00023090">
      <w:pPr>
        <w:rPr>
          <w:lang w:eastAsia="zh-CN"/>
        </w:rPr>
      </w:pPr>
      <w:r w:rsidRPr="001429A8">
        <w:rPr>
          <w:b/>
          <w:lang w:val="en" w:eastAsia="zh-CN"/>
        </w:rPr>
        <w:t>P</w:t>
      </w:r>
      <w:r w:rsidRPr="001429A8">
        <w:rPr>
          <w:rFonts w:hint="eastAsia"/>
          <w:b/>
          <w:lang w:val="en" w:eastAsia="zh-CN"/>
        </w:rPr>
        <w:t>rovincial</w:t>
      </w:r>
      <w:r w:rsidRPr="001429A8">
        <w:rPr>
          <w:b/>
          <w:lang w:val="en" w:eastAsia="zh-CN"/>
        </w:rPr>
        <w:t xml:space="preserve"> </w:t>
      </w:r>
      <w:r w:rsidRPr="001429A8">
        <w:rPr>
          <w:rFonts w:hint="eastAsia"/>
          <w:b/>
          <w:lang w:val="en" w:eastAsia="zh-CN"/>
        </w:rPr>
        <w:t>l</w:t>
      </w:r>
      <w:r w:rsidRPr="001429A8">
        <w:rPr>
          <w:b/>
          <w:lang w:val="en" w:eastAsia="zh-CN"/>
        </w:rPr>
        <w:t>evel.</w:t>
      </w:r>
      <w:r w:rsidRPr="001429A8">
        <w:rPr>
          <w:lang w:val="en" w:eastAsia="zh-CN"/>
        </w:rPr>
        <w:t xml:space="preserve"> </w:t>
      </w:r>
      <w:r w:rsidRPr="001429A8">
        <w:rPr>
          <w:lang w:val="en"/>
        </w:rPr>
        <w:t>Hubei intellectual Property Office has been established 1</w:t>
      </w:r>
      <w:r w:rsidR="00805E67">
        <w:rPr>
          <w:lang w:val="en"/>
        </w:rPr>
        <w:t>,</w:t>
      </w:r>
      <w:r w:rsidRPr="001429A8">
        <w:rPr>
          <w:lang w:val="en"/>
        </w:rPr>
        <w:t>052 companies as Hubei Province Intellectual Property Model Enterprise through the end of 2017. Throughout 17 cities and 103 counties, the applications of patent increased by 37% yearly. At the end of the year of 2017, the total number of "Three products and One standard" (pollution-free agricultural products, green food, organic foods and geographical indication of agricultural products) reached 4</w:t>
      </w:r>
      <w:r w:rsidR="00805E67">
        <w:rPr>
          <w:lang w:val="en"/>
        </w:rPr>
        <w:t>,</w:t>
      </w:r>
      <w:r w:rsidRPr="001429A8">
        <w:rPr>
          <w:lang w:val="en"/>
        </w:rPr>
        <w:t>518 individuals, keeping the forefront of the country during past 5 years. In 2018, Hubei Province actively guide</w:t>
      </w:r>
      <w:r w:rsidR="00805E67">
        <w:rPr>
          <w:lang w:val="en"/>
        </w:rPr>
        <w:t>d</w:t>
      </w:r>
      <w:r w:rsidRPr="001429A8">
        <w:rPr>
          <w:lang w:val="en"/>
        </w:rPr>
        <w:t xml:space="preserve"> leading enterprises, cooperatives, family farms to declare green food, organic foods. </w:t>
      </w:r>
    </w:p>
    <w:p w14:paraId="41AB11E6" w14:textId="063247C6" w:rsidR="0061278D" w:rsidRPr="001429A8" w:rsidRDefault="00023090">
      <w:pPr>
        <w:rPr>
          <w:lang w:eastAsia="zh-CN"/>
        </w:rPr>
      </w:pPr>
      <w:r w:rsidRPr="001429A8">
        <w:rPr>
          <w:b/>
          <w:lang w:eastAsia="zh-CN"/>
        </w:rPr>
        <w:t>Research institutions.</w:t>
      </w:r>
      <w:r w:rsidRPr="001429A8">
        <w:rPr>
          <w:lang w:eastAsia="zh-CN"/>
        </w:rPr>
        <w:t xml:space="preserve"> </w:t>
      </w:r>
      <w:r w:rsidRPr="001429A8">
        <w:rPr>
          <w:rFonts w:hint="eastAsia"/>
          <w:lang w:eastAsia="zh-CN"/>
        </w:rPr>
        <w:t>T</w:t>
      </w:r>
      <w:r w:rsidRPr="001429A8">
        <w:rPr>
          <w:lang w:eastAsia="zh-CN"/>
        </w:rPr>
        <w:t xml:space="preserve">here are </w:t>
      </w:r>
      <w:r w:rsidR="00805E67">
        <w:rPr>
          <w:lang w:eastAsia="zh-CN"/>
        </w:rPr>
        <w:t>several</w:t>
      </w:r>
      <w:r w:rsidRPr="001429A8">
        <w:rPr>
          <w:lang w:eastAsia="zh-CN"/>
        </w:rPr>
        <w:t xml:space="preserve"> research institutions focusing on agrobiodiversity in Hubei </w:t>
      </w:r>
      <w:r w:rsidR="00805E67">
        <w:rPr>
          <w:lang w:eastAsia="zh-CN"/>
        </w:rPr>
        <w:t>P</w:t>
      </w:r>
      <w:r w:rsidRPr="001429A8">
        <w:rPr>
          <w:lang w:eastAsia="zh-CN"/>
        </w:rPr>
        <w:t>rovince. Huazhong Agricultural University (HZAU, also entitle Central China Agriculture University)</w:t>
      </w:r>
      <w:r w:rsidR="00805E67">
        <w:rPr>
          <w:lang w:eastAsia="zh-CN"/>
        </w:rPr>
        <w:t xml:space="preserve"> </w:t>
      </w:r>
      <w:r w:rsidRPr="001429A8">
        <w:rPr>
          <w:lang w:eastAsia="zh-CN"/>
        </w:rPr>
        <w:t xml:space="preserve">is a national key university of “Project 211” directly under the Ministry of Education (MOE). With a history tracing back to Hubei Farming School founded in 1898 by Zhang Zhidong, governor of Hubei and Hunan province, HZAU enjoys a history of 120 years. The university was entitled National Civilized Unit in 2008 and 2011 and was ranked 11th in the nation among the 72 MOE universities in the latest </w:t>
      </w:r>
      <w:r w:rsidR="00805E67">
        <w:rPr>
          <w:lang w:eastAsia="zh-CN"/>
        </w:rPr>
        <w:t>p</w:t>
      </w:r>
      <w:r w:rsidRPr="001429A8">
        <w:rPr>
          <w:lang w:eastAsia="zh-CN"/>
        </w:rPr>
        <w:t xml:space="preserve">erformance </w:t>
      </w:r>
      <w:r w:rsidR="00805E67">
        <w:rPr>
          <w:lang w:eastAsia="zh-CN"/>
        </w:rPr>
        <w:t>a</w:t>
      </w:r>
      <w:r w:rsidRPr="001429A8">
        <w:rPr>
          <w:lang w:eastAsia="zh-CN"/>
        </w:rPr>
        <w:t xml:space="preserve">ppraisal in Higher Education by China’s MOE National Institute for Education Research and is one of the top universities in Wuhan. Significant </w:t>
      </w:r>
      <w:r w:rsidR="00805E67">
        <w:rPr>
          <w:lang w:eastAsia="zh-CN"/>
        </w:rPr>
        <w:t xml:space="preserve">research </w:t>
      </w:r>
      <w:r w:rsidRPr="001429A8">
        <w:rPr>
          <w:lang w:eastAsia="zh-CN"/>
        </w:rPr>
        <w:t xml:space="preserve">results have been achieved </w:t>
      </w:r>
      <w:r w:rsidR="00805E67">
        <w:rPr>
          <w:lang w:eastAsia="zh-CN"/>
        </w:rPr>
        <w:t xml:space="preserve">by the university </w:t>
      </w:r>
      <w:r w:rsidRPr="001429A8">
        <w:rPr>
          <w:lang w:eastAsia="zh-CN"/>
        </w:rPr>
        <w:t>in the fields of hybrid rapeseeds, green super rice, lean swine, animal vaccines, high-quality citrus, potato microtuber, and transgenic cotton</w:t>
      </w:r>
      <w:r w:rsidR="007C2917" w:rsidRPr="001429A8">
        <w:rPr>
          <w:lang w:eastAsia="zh-CN"/>
        </w:rPr>
        <w:t>.</w:t>
      </w:r>
    </w:p>
    <w:p w14:paraId="48E725A5" w14:textId="63E3E0F2" w:rsidR="0061278D" w:rsidRPr="001429A8" w:rsidRDefault="00805E67">
      <w:pPr>
        <w:rPr>
          <w:lang w:eastAsia="zh-CN"/>
        </w:rPr>
      </w:pPr>
      <w:r>
        <w:rPr>
          <w:lang w:eastAsia="zh-CN"/>
        </w:rPr>
        <w:t xml:space="preserve">The </w:t>
      </w:r>
      <w:r w:rsidR="00023090" w:rsidRPr="001429A8">
        <w:rPr>
          <w:lang w:eastAsia="zh-CN"/>
        </w:rPr>
        <w:t>Hubei Academy of Agricultural Sciences</w:t>
      </w:r>
      <w:r w:rsidR="00023090" w:rsidRPr="001429A8">
        <w:rPr>
          <w:lang w:val="en"/>
        </w:rPr>
        <w:t xml:space="preserve"> was founded in 1978</w:t>
      </w:r>
      <w:r>
        <w:rPr>
          <w:lang w:val="en"/>
        </w:rPr>
        <w:t xml:space="preserve">, and the main objectives of the university </w:t>
      </w:r>
      <w:r w:rsidR="00023090" w:rsidRPr="001429A8">
        <w:rPr>
          <w:lang w:val="en"/>
        </w:rPr>
        <w:t>to engage in agricultural basic research, agricultural product development, agricultural science and technology achievements promotion and application, to provide scientific and technological support for the agricultural and rural economic development of the province.</w:t>
      </w:r>
      <w:r w:rsidR="00023090" w:rsidRPr="001429A8">
        <w:rPr>
          <w:lang w:eastAsia="zh-CN"/>
        </w:rPr>
        <w:t xml:space="preserve"> The Academy consists of 10 Research Institutes (centers) such as food crops, cash crops, plant protection and fertilizer, animal husbandry and veterinary medicine, fruit tree tea, agricultural products processing and nuclear farming technology, agricultural quality standards and testing, biological pesticides, Chinese herbal medicine and Agricultural Economics, and other 5 test stations. </w:t>
      </w:r>
    </w:p>
    <w:p w14:paraId="1B16C27E" w14:textId="090F1B1D" w:rsidR="007C2917" w:rsidRPr="001429A8" w:rsidRDefault="00023090" w:rsidP="007C2917">
      <w:pPr>
        <w:rPr>
          <w:lang w:eastAsia="zh-CN"/>
        </w:rPr>
      </w:pPr>
      <w:r w:rsidRPr="001429A8">
        <w:rPr>
          <w:lang w:eastAsia="zh-CN"/>
        </w:rPr>
        <w:t>Hubei University is a key comprehensive university covering arts, history, philosophy, science, engineering, economics, law, management, education, and medicine in Hubei Province. Hubei University attracts as many as 2,000 excellent and devoted staff members, more than 1,000 of whom are faculty members for teaching and research, including 2 academicians of the Chinese Academy of Science, 451 doctoral and master supervisors, and 665 professors and associate professors</w:t>
      </w:r>
      <w:r w:rsidR="007C2917" w:rsidRPr="001429A8">
        <w:rPr>
          <w:lang w:eastAsia="zh-CN"/>
        </w:rPr>
        <w:t>.</w:t>
      </w:r>
    </w:p>
    <w:p w14:paraId="58A3287E" w14:textId="77777777" w:rsidR="004A5355" w:rsidRDefault="00F9320B" w:rsidP="00032269">
      <w:pPr>
        <w:rPr>
          <w:lang w:eastAsia="zh-CN"/>
        </w:rPr>
      </w:pPr>
      <w:r w:rsidRPr="001429A8">
        <w:rPr>
          <w:b/>
          <w:u w:val="single"/>
          <w:lang w:eastAsia="zh-CN"/>
        </w:rPr>
        <w:t>Existing Agrobiodiversity Information Management Systems</w:t>
      </w:r>
      <w:r w:rsidRPr="001429A8">
        <w:rPr>
          <w:lang w:eastAsia="zh-CN"/>
        </w:rPr>
        <w:t>:</w:t>
      </w:r>
      <w:r w:rsidR="00EF0C38" w:rsidRPr="001429A8">
        <w:rPr>
          <w:lang w:eastAsia="zh-CN"/>
        </w:rPr>
        <w:t xml:space="preserve"> </w:t>
      </w:r>
    </w:p>
    <w:p w14:paraId="53F1DBD4" w14:textId="71BF72C7" w:rsidR="005E707B" w:rsidRDefault="00EF0C38" w:rsidP="00032269">
      <w:pPr>
        <w:rPr>
          <w:lang w:eastAsia="zh-CN"/>
        </w:rPr>
      </w:pPr>
      <w:r w:rsidRPr="001429A8">
        <w:rPr>
          <w:lang w:eastAsia="zh-CN"/>
        </w:rPr>
        <w:t xml:space="preserve">In 2016, </w:t>
      </w:r>
      <w:r w:rsidR="000F37B8">
        <w:rPr>
          <w:lang w:eastAsia="zh-CN"/>
        </w:rPr>
        <w:t>DARA</w:t>
      </w:r>
      <w:r w:rsidRPr="001429A8">
        <w:rPr>
          <w:lang w:eastAsia="zh-CN"/>
        </w:rPr>
        <w:t xml:space="preserve"> started a project for </w:t>
      </w:r>
      <w:r w:rsidR="000F37B8">
        <w:rPr>
          <w:lang w:eastAsia="zh-CN"/>
        </w:rPr>
        <w:t>developing</w:t>
      </w:r>
      <w:r w:rsidRPr="001429A8">
        <w:rPr>
          <w:lang w:eastAsia="zh-CN"/>
        </w:rPr>
        <w:t xml:space="preserve"> a database of agricultural reserves, including 2</w:t>
      </w:r>
      <w:r w:rsidR="000F37B8">
        <w:rPr>
          <w:lang w:eastAsia="zh-CN"/>
        </w:rPr>
        <w:t xml:space="preserve"> </w:t>
      </w:r>
      <w:r w:rsidRPr="001429A8">
        <w:rPr>
          <w:lang w:eastAsia="zh-CN"/>
        </w:rPr>
        <w:t>agricultural nature reserves and 2</w:t>
      </w:r>
      <w:r w:rsidR="000F37B8">
        <w:rPr>
          <w:lang w:eastAsia="zh-CN"/>
        </w:rPr>
        <w:t>9</w:t>
      </w:r>
      <w:r w:rsidRPr="001429A8">
        <w:rPr>
          <w:lang w:eastAsia="zh-CN"/>
        </w:rPr>
        <w:t xml:space="preserve"> </w:t>
      </w:r>
      <w:r w:rsidR="000F37B8">
        <w:rPr>
          <w:lang w:eastAsia="zh-CN"/>
        </w:rPr>
        <w:t>protected sites</w:t>
      </w:r>
      <w:r w:rsidRPr="001429A8">
        <w:rPr>
          <w:lang w:eastAsia="zh-CN"/>
        </w:rPr>
        <w:t>. The database include</w:t>
      </w:r>
      <w:r w:rsidR="000F37B8">
        <w:rPr>
          <w:lang w:eastAsia="zh-CN"/>
        </w:rPr>
        <w:t>s</w:t>
      </w:r>
      <w:r w:rsidRPr="001429A8">
        <w:rPr>
          <w:lang w:eastAsia="zh-CN"/>
        </w:rPr>
        <w:t xml:space="preserve"> information of the list of species, map, photo</w:t>
      </w:r>
      <w:r w:rsidR="005E707B" w:rsidRPr="001429A8">
        <w:rPr>
          <w:lang w:eastAsia="zh-CN"/>
        </w:rPr>
        <w:t xml:space="preserve"> of protection species, conservation organization, and etc. </w:t>
      </w:r>
      <w:r w:rsidR="000F37B8">
        <w:rPr>
          <w:lang w:eastAsia="zh-CN"/>
        </w:rPr>
        <w:t>The database does not include GRFA varieties or information on agroecosystem health, incentive mechanisms, etc.</w:t>
      </w:r>
    </w:p>
    <w:p w14:paraId="037C4A8A" w14:textId="3C938BAD" w:rsidR="000F37B8" w:rsidRDefault="000F37B8" w:rsidP="000F37B8">
      <w:pPr>
        <w:jc w:val="center"/>
        <w:rPr>
          <w:lang w:eastAsia="zh-CN"/>
        </w:rPr>
      </w:pPr>
      <w:r>
        <w:rPr>
          <w:lang w:eastAsia="zh-CN"/>
        </w:rPr>
        <w:t>***</w:t>
      </w:r>
    </w:p>
    <w:p w14:paraId="03623DD3" w14:textId="77777777" w:rsidR="000F37B8" w:rsidRPr="001429A8" w:rsidRDefault="000F37B8" w:rsidP="00032269">
      <w:pPr>
        <w:rPr>
          <w:lang w:eastAsia="zh-CN"/>
        </w:rPr>
      </w:pPr>
    </w:p>
    <w:sectPr w:rsidR="000F37B8" w:rsidRPr="001429A8">
      <w:footerReference w:type="default" r:id="rId12"/>
      <w:pgSz w:w="11907" w:h="1683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80A318" w14:textId="77777777" w:rsidR="0029535D" w:rsidRDefault="0029535D">
      <w:pPr>
        <w:spacing w:before="0" w:after="0"/>
      </w:pPr>
      <w:r>
        <w:separator/>
      </w:r>
    </w:p>
  </w:endnote>
  <w:endnote w:type="continuationSeparator" w:id="0">
    <w:p w14:paraId="757C6863" w14:textId="77777777" w:rsidR="0029535D" w:rsidRDefault="0029535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059A8" w14:textId="28C5E9A9" w:rsidR="0061278D" w:rsidRDefault="00023090">
    <w:pPr>
      <w:pStyle w:val="Footer"/>
      <w:tabs>
        <w:tab w:val="clear" w:pos="9406"/>
        <w:tab w:val="right" w:pos="9603"/>
      </w:tabs>
      <w:rPr>
        <w:sz w:val="16"/>
      </w:rPr>
    </w:pPr>
    <w:r>
      <w:rPr>
        <w:sz w:val="16"/>
      </w:rPr>
      <w:fldChar w:fldCharType="begin"/>
    </w:r>
    <w:r>
      <w:rPr>
        <w:sz w:val="16"/>
      </w:rPr>
      <w:instrText xml:space="preserve"> FILENAME   \* MERGEFORMAT </w:instrText>
    </w:r>
    <w:r>
      <w:rPr>
        <w:sz w:val="16"/>
      </w:rPr>
      <w:fldChar w:fldCharType="separate"/>
    </w:r>
    <w:r w:rsidR="00442822">
      <w:rPr>
        <w:noProof/>
        <w:sz w:val="16"/>
      </w:rPr>
      <w:t>Annex K_5822_CSAP_Hubei_Policy Baseline Report_06Mar2020</w:t>
    </w:r>
    <w:r>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7</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2E86A" w14:textId="77777777" w:rsidR="0029535D" w:rsidRDefault="0029535D">
      <w:pPr>
        <w:spacing w:before="0" w:after="0"/>
      </w:pPr>
      <w:r>
        <w:separator/>
      </w:r>
    </w:p>
  </w:footnote>
  <w:footnote w:type="continuationSeparator" w:id="0">
    <w:p w14:paraId="799FAB94" w14:textId="77777777" w:rsidR="0029535D" w:rsidRDefault="0029535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361C157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77B"/>
    <w:rsid w:val="00000BCD"/>
    <w:rsid w:val="00003153"/>
    <w:rsid w:val="00004B3C"/>
    <w:rsid w:val="00005078"/>
    <w:rsid w:val="000064B6"/>
    <w:rsid w:val="0001193B"/>
    <w:rsid w:val="000153E5"/>
    <w:rsid w:val="00023090"/>
    <w:rsid w:val="00024977"/>
    <w:rsid w:val="00032269"/>
    <w:rsid w:val="00034614"/>
    <w:rsid w:val="000438EB"/>
    <w:rsid w:val="000603CE"/>
    <w:rsid w:val="00067800"/>
    <w:rsid w:val="00073D4B"/>
    <w:rsid w:val="00080CB1"/>
    <w:rsid w:val="00081FD8"/>
    <w:rsid w:val="00082F38"/>
    <w:rsid w:val="00083D21"/>
    <w:rsid w:val="000865F7"/>
    <w:rsid w:val="00087808"/>
    <w:rsid w:val="000A2D4D"/>
    <w:rsid w:val="000A6D55"/>
    <w:rsid w:val="000B1D74"/>
    <w:rsid w:val="000B25D9"/>
    <w:rsid w:val="000C1864"/>
    <w:rsid w:val="000C3488"/>
    <w:rsid w:val="000C3705"/>
    <w:rsid w:val="000C61AC"/>
    <w:rsid w:val="000C754B"/>
    <w:rsid w:val="000E2C19"/>
    <w:rsid w:val="000E4737"/>
    <w:rsid w:val="000E4816"/>
    <w:rsid w:val="000E6A45"/>
    <w:rsid w:val="000E6EA9"/>
    <w:rsid w:val="000F0822"/>
    <w:rsid w:val="000F15A6"/>
    <w:rsid w:val="000F3563"/>
    <w:rsid w:val="000F37B8"/>
    <w:rsid w:val="000F41DB"/>
    <w:rsid w:val="000F78C5"/>
    <w:rsid w:val="00117658"/>
    <w:rsid w:val="00131AB0"/>
    <w:rsid w:val="001429A8"/>
    <w:rsid w:val="00142DC9"/>
    <w:rsid w:val="00147955"/>
    <w:rsid w:val="001500CF"/>
    <w:rsid w:val="00164F0D"/>
    <w:rsid w:val="00170929"/>
    <w:rsid w:val="0017270E"/>
    <w:rsid w:val="00173A8C"/>
    <w:rsid w:val="00181038"/>
    <w:rsid w:val="00182CBE"/>
    <w:rsid w:val="00187F28"/>
    <w:rsid w:val="001949F3"/>
    <w:rsid w:val="001A581A"/>
    <w:rsid w:val="001A66E4"/>
    <w:rsid w:val="001B4017"/>
    <w:rsid w:val="001B5101"/>
    <w:rsid w:val="001C0EB5"/>
    <w:rsid w:val="001C2A81"/>
    <w:rsid w:val="001C30CB"/>
    <w:rsid w:val="001C4D13"/>
    <w:rsid w:val="001D15D7"/>
    <w:rsid w:val="001D63FD"/>
    <w:rsid w:val="001E5808"/>
    <w:rsid w:val="001F1ABA"/>
    <w:rsid w:val="001F2524"/>
    <w:rsid w:val="001F5875"/>
    <w:rsid w:val="001F5DF3"/>
    <w:rsid w:val="00200B92"/>
    <w:rsid w:val="00213A45"/>
    <w:rsid w:val="00230AA3"/>
    <w:rsid w:val="00233033"/>
    <w:rsid w:val="00237278"/>
    <w:rsid w:val="00246251"/>
    <w:rsid w:val="00254B4A"/>
    <w:rsid w:val="002566D7"/>
    <w:rsid w:val="00262617"/>
    <w:rsid w:val="002651F4"/>
    <w:rsid w:val="002672C8"/>
    <w:rsid w:val="002722B9"/>
    <w:rsid w:val="002723B6"/>
    <w:rsid w:val="00280A35"/>
    <w:rsid w:val="0029535D"/>
    <w:rsid w:val="002A0C2E"/>
    <w:rsid w:val="002A35F9"/>
    <w:rsid w:val="002A3849"/>
    <w:rsid w:val="002A6E36"/>
    <w:rsid w:val="002B24DB"/>
    <w:rsid w:val="002B304D"/>
    <w:rsid w:val="002B440A"/>
    <w:rsid w:val="002B469E"/>
    <w:rsid w:val="002B6B3C"/>
    <w:rsid w:val="002B6C02"/>
    <w:rsid w:val="002C23A5"/>
    <w:rsid w:val="002C5E42"/>
    <w:rsid w:val="002D182D"/>
    <w:rsid w:val="002F41A0"/>
    <w:rsid w:val="002F48DC"/>
    <w:rsid w:val="00302D59"/>
    <w:rsid w:val="00312C5D"/>
    <w:rsid w:val="00326B8B"/>
    <w:rsid w:val="00326FC7"/>
    <w:rsid w:val="00334483"/>
    <w:rsid w:val="003448C1"/>
    <w:rsid w:val="00347F29"/>
    <w:rsid w:val="0035699F"/>
    <w:rsid w:val="0036782C"/>
    <w:rsid w:val="003721A6"/>
    <w:rsid w:val="0038144F"/>
    <w:rsid w:val="003828B4"/>
    <w:rsid w:val="00387C5D"/>
    <w:rsid w:val="003C0B3F"/>
    <w:rsid w:val="003E1DEF"/>
    <w:rsid w:val="003E208B"/>
    <w:rsid w:val="003E50E3"/>
    <w:rsid w:val="003E5AF9"/>
    <w:rsid w:val="003E7E5E"/>
    <w:rsid w:val="003F5632"/>
    <w:rsid w:val="00405783"/>
    <w:rsid w:val="00410E4F"/>
    <w:rsid w:val="00411693"/>
    <w:rsid w:val="00421EFC"/>
    <w:rsid w:val="004422C5"/>
    <w:rsid w:val="00442822"/>
    <w:rsid w:val="00444395"/>
    <w:rsid w:val="00444593"/>
    <w:rsid w:val="00447FAC"/>
    <w:rsid w:val="00447FD5"/>
    <w:rsid w:val="0045111C"/>
    <w:rsid w:val="00452A0D"/>
    <w:rsid w:val="00454F0D"/>
    <w:rsid w:val="00460F82"/>
    <w:rsid w:val="00463ADA"/>
    <w:rsid w:val="0047134F"/>
    <w:rsid w:val="004A0377"/>
    <w:rsid w:val="004A1468"/>
    <w:rsid w:val="004A5355"/>
    <w:rsid w:val="004C1211"/>
    <w:rsid w:val="004C7A2D"/>
    <w:rsid w:val="004D2CB3"/>
    <w:rsid w:val="004E1ECB"/>
    <w:rsid w:val="004E5223"/>
    <w:rsid w:val="004F10FD"/>
    <w:rsid w:val="004F29CC"/>
    <w:rsid w:val="004F52CC"/>
    <w:rsid w:val="004F6DE1"/>
    <w:rsid w:val="005041F6"/>
    <w:rsid w:val="005211B3"/>
    <w:rsid w:val="00523253"/>
    <w:rsid w:val="00531D09"/>
    <w:rsid w:val="00535C3D"/>
    <w:rsid w:val="005469AF"/>
    <w:rsid w:val="005475D0"/>
    <w:rsid w:val="0055641A"/>
    <w:rsid w:val="0056714E"/>
    <w:rsid w:val="00591DE7"/>
    <w:rsid w:val="005A6179"/>
    <w:rsid w:val="005B192F"/>
    <w:rsid w:val="005B199D"/>
    <w:rsid w:val="005D47DD"/>
    <w:rsid w:val="005E44FE"/>
    <w:rsid w:val="005E707B"/>
    <w:rsid w:val="005E7328"/>
    <w:rsid w:val="005F0219"/>
    <w:rsid w:val="005F2977"/>
    <w:rsid w:val="005F3577"/>
    <w:rsid w:val="00612018"/>
    <w:rsid w:val="0061278D"/>
    <w:rsid w:val="0061423C"/>
    <w:rsid w:val="00625202"/>
    <w:rsid w:val="00625575"/>
    <w:rsid w:val="00632B83"/>
    <w:rsid w:val="0064674C"/>
    <w:rsid w:val="0066261B"/>
    <w:rsid w:val="00664ED1"/>
    <w:rsid w:val="00666505"/>
    <w:rsid w:val="00666D6A"/>
    <w:rsid w:val="00681E87"/>
    <w:rsid w:val="006844E5"/>
    <w:rsid w:val="00684D4D"/>
    <w:rsid w:val="006954F8"/>
    <w:rsid w:val="006A404E"/>
    <w:rsid w:val="006B07B3"/>
    <w:rsid w:val="006B0B2F"/>
    <w:rsid w:val="006B1046"/>
    <w:rsid w:val="006B34A3"/>
    <w:rsid w:val="006C0EC0"/>
    <w:rsid w:val="006C5C04"/>
    <w:rsid w:val="006C6A18"/>
    <w:rsid w:val="006D03C4"/>
    <w:rsid w:val="006D3C54"/>
    <w:rsid w:val="006E0A7F"/>
    <w:rsid w:val="006E2FAA"/>
    <w:rsid w:val="006E2FFA"/>
    <w:rsid w:val="006E368C"/>
    <w:rsid w:val="006E3ACA"/>
    <w:rsid w:val="006E42BD"/>
    <w:rsid w:val="006E5603"/>
    <w:rsid w:val="006E6217"/>
    <w:rsid w:val="00703F61"/>
    <w:rsid w:val="00704B9C"/>
    <w:rsid w:val="00704FFF"/>
    <w:rsid w:val="0071190F"/>
    <w:rsid w:val="00711DF5"/>
    <w:rsid w:val="00722831"/>
    <w:rsid w:val="00727B20"/>
    <w:rsid w:val="0073087F"/>
    <w:rsid w:val="00734B8F"/>
    <w:rsid w:val="0073568D"/>
    <w:rsid w:val="00742E54"/>
    <w:rsid w:val="007432CF"/>
    <w:rsid w:val="00746B4C"/>
    <w:rsid w:val="00751311"/>
    <w:rsid w:val="00761881"/>
    <w:rsid w:val="007622DD"/>
    <w:rsid w:val="007633AA"/>
    <w:rsid w:val="0077096D"/>
    <w:rsid w:val="00774336"/>
    <w:rsid w:val="007744D6"/>
    <w:rsid w:val="00777B0C"/>
    <w:rsid w:val="00796942"/>
    <w:rsid w:val="007A20EB"/>
    <w:rsid w:val="007A370E"/>
    <w:rsid w:val="007C2917"/>
    <w:rsid w:val="007C3FD1"/>
    <w:rsid w:val="007D5257"/>
    <w:rsid w:val="007E360E"/>
    <w:rsid w:val="007E40C0"/>
    <w:rsid w:val="007E68B7"/>
    <w:rsid w:val="007E741B"/>
    <w:rsid w:val="007F233B"/>
    <w:rsid w:val="00800708"/>
    <w:rsid w:val="00801D1F"/>
    <w:rsid w:val="00801D86"/>
    <w:rsid w:val="00805E67"/>
    <w:rsid w:val="00811A09"/>
    <w:rsid w:val="00817A16"/>
    <w:rsid w:val="00827875"/>
    <w:rsid w:val="00835784"/>
    <w:rsid w:val="00842048"/>
    <w:rsid w:val="00850465"/>
    <w:rsid w:val="00862A4D"/>
    <w:rsid w:val="00862BFE"/>
    <w:rsid w:val="00866919"/>
    <w:rsid w:val="0088369D"/>
    <w:rsid w:val="00884B78"/>
    <w:rsid w:val="008A44B4"/>
    <w:rsid w:val="008D0655"/>
    <w:rsid w:val="008D142E"/>
    <w:rsid w:val="008D60B9"/>
    <w:rsid w:val="008E7B79"/>
    <w:rsid w:val="00900278"/>
    <w:rsid w:val="009022D4"/>
    <w:rsid w:val="00905DEC"/>
    <w:rsid w:val="009176E6"/>
    <w:rsid w:val="00922BF1"/>
    <w:rsid w:val="009308E6"/>
    <w:rsid w:val="00931DEC"/>
    <w:rsid w:val="00941B21"/>
    <w:rsid w:val="00956D32"/>
    <w:rsid w:val="00956E90"/>
    <w:rsid w:val="00963BBC"/>
    <w:rsid w:val="00972FC4"/>
    <w:rsid w:val="00993C4F"/>
    <w:rsid w:val="00993EA5"/>
    <w:rsid w:val="009A0C2D"/>
    <w:rsid w:val="009A203B"/>
    <w:rsid w:val="009B1122"/>
    <w:rsid w:val="009B4D05"/>
    <w:rsid w:val="009B61A9"/>
    <w:rsid w:val="009B67AD"/>
    <w:rsid w:val="009B67F2"/>
    <w:rsid w:val="009C28C7"/>
    <w:rsid w:val="009C6820"/>
    <w:rsid w:val="009D0F35"/>
    <w:rsid w:val="009D125C"/>
    <w:rsid w:val="009D21F5"/>
    <w:rsid w:val="009D55A8"/>
    <w:rsid w:val="009E06FC"/>
    <w:rsid w:val="009E3FDB"/>
    <w:rsid w:val="00A01332"/>
    <w:rsid w:val="00A048E7"/>
    <w:rsid w:val="00A36A47"/>
    <w:rsid w:val="00A81A94"/>
    <w:rsid w:val="00A910ED"/>
    <w:rsid w:val="00A93627"/>
    <w:rsid w:val="00A97DFF"/>
    <w:rsid w:val="00AA4456"/>
    <w:rsid w:val="00AB320C"/>
    <w:rsid w:val="00AD2C06"/>
    <w:rsid w:val="00AD2CBB"/>
    <w:rsid w:val="00AE0AF6"/>
    <w:rsid w:val="00AE73ED"/>
    <w:rsid w:val="00AF57C6"/>
    <w:rsid w:val="00B17F31"/>
    <w:rsid w:val="00B20DCD"/>
    <w:rsid w:val="00B26D72"/>
    <w:rsid w:val="00B2727D"/>
    <w:rsid w:val="00B362E0"/>
    <w:rsid w:val="00B36581"/>
    <w:rsid w:val="00B54F3C"/>
    <w:rsid w:val="00B57D93"/>
    <w:rsid w:val="00B64060"/>
    <w:rsid w:val="00B93166"/>
    <w:rsid w:val="00BA17D4"/>
    <w:rsid w:val="00BA6025"/>
    <w:rsid w:val="00BB106B"/>
    <w:rsid w:val="00BB6A51"/>
    <w:rsid w:val="00BC2A57"/>
    <w:rsid w:val="00BC511C"/>
    <w:rsid w:val="00BC541E"/>
    <w:rsid w:val="00BC6310"/>
    <w:rsid w:val="00BD17D9"/>
    <w:rsid w:val="00BD553B"/>
    <w:rsid w:val="00BE121D"/>
    <w:rsid w:val="00BE623B"/>
    <w:rsid w:val="00C0369D"/>
    <w:rsid w:val="00C15361"/>
    <w:rsid w:val="00C1675C"/>
    <w:rsid w:val="00C303CC"/>
    <w:rsid w:val="00C362E6"/>
    <w:rsid w:val="00C40881"/>
    <w:rsid w:val="00C40AF4"/>
    <w:rsid w:val="00C45AF6"/>
    <w:rsid w:val="00C464B3"/>
    <w:rsid w:val="00C511B6"/>
    <w:rsid w:val="00C6456C"/>
    <w:rsid w:val="00C8110F"/>
    <w:rsid w:val="00C86377"/>
    <w:rsid w:val="00C87973"/>
    <w:rsid w:val="00CA32DD"/>
    <w:rsid w:val="00CB6881"/>
    <w:rsid w:val="00CC22AC"/>
    <w:rsid w:val="00CD177B"/>
    <w:rsid w:val="00CD687D"/>
    <w:rsid w:val="00CD697B"/>
    <w:rsid w:val="00CD7FD1"/>
    <w:rsid w:val="00CE66AD"/>
    <w:rsid w:val="00CF405A"/>
    <w:rsid w:val="00CF4513"/>
    <w:rsid w:val="00D01C98"/>
    <w:rsid w:val="00D06146"/>
    <w:rsid w:val="00D144F9"/>
    <w:rsid w:val="00D25951"/>
    <w:rsid w:val="00D338CC"/>
    <w:rsid w:val="00D34857"/>
    <w:rsid w:val="00D40B6D"/>
    <w:rsid w:val="00D4788D"/>
    <w:rsid w:val="00D505CB"/>
    <w:rsid w:val="00D511E3"/>
    <w:rsid w:val="00D5691C"/>
    <w:rsid w:val="00D57E01"/>
    <w:rsid w:val="00D6223A"/>
    <w:rsid w:val="00D75766"/>
    <w:rsid w:val="00D856CC"/>
    <w:rsid w:val="00D9508F"/>
    <w:rsid w:val="00DB0A3D"/>
    <w:rsid w:val="00DB3D9D"/>
    <w:rsid w:val="00DB4218"/>
    <w:rsid w:val="00DB6E65"/>
    <w:rsid w:val="00DE06E2"/>
    <w:rsid w:val="00DE0A8B"/>
    <w:rsid w:val="00DE1CE1"/>
    <w:rsid w:val="00DE27F4"/>
    <w:rsid w:val="00DF6D1D"/>
    <w:rsid w:val="00E077B9"/>
    <w:rsid w:val="00E13FA7"/>
    <w:rsid w:val="00E17996"/>
    <w:rsid w:val="00E17B85"/>
    <w:rsid w:val="00E250BA"/>
    <w:rsid w:val="00E73E3D"/>
    <w:rsid w:val="00E74525"/>
    <w:rsid w:val="00E9621C"/>
    <w:rsid w:val="00EA5614"/>
    <w:rsid w:val="00EA57BB"/>
    <w:rsid w:val="00EB7BED"/>
    <w:rsid w:val="00EC2581"/>
    <w:rsid w:val="00ED1A83"/>
    <w:rsid w:val="00ED2910"/>
    <w:rsid w:val="00EE3422"/>
    <w:rsid w:val="00EE60A5"/>
    <w:rsid w:val="00EF0937"/>
    <w:rsid w:val="00EF0C38"/>
    <w:rsid w:val="00EF15B6"/>
    <w:rsid w:val="00EF645C"/>
    <w:rsid w:val="00F0221E"/>
    <w:rsid w:val="00F077FD"/>
    <w:rsid w:val="00F16B4A"/>
    <w:rsid w:val="00F17442"/>
    <w:rsid w:val="00F17D8F"/>
    <w:rsid w:val="00F379FF"/>
    <w:rsid w:val="00F42F8A"/>
    <w:rsid w:val="00F468BF"/>
    <w:rsid w:val="00F46B83"/>
    <w:rsid w:val="00F579FD"/>
    <w:rsid w:val="00F608DF"/>
    <w:rsid w:val="00F642AD"/>
    <w:rsid w:val="00F6604C"/>
    <w:rsid w:val="00F762FD"/>
    <w:rsid w:val="00F76FEC"/>
    <w:rsid w:val="00F80F61"/>
    <w:rsid w:val="00F8395D"/>
    <w:rsid w:val="00F860FE"/>
    <w:rsid w:val="00F9320B"/>
    <w:rsid w:val="00F93F79"/>
    <w:rsid w:val="00FA4B3A"/>
    <w:rsid w:val="00FA76AD"/>
    <w:rsid w:val="00FE0100"/>
    <w:rsid w:val="00FE2D72"/>
    <w:rsid w:val="00FE61E7"/>
    <w:rsid w:val="00FE7B29"/>
    <w:rsid w:val="00FF6823"/>
    <w:rsid w:val="0F2C7CC4"/>
    <w:rsid w:val="15FF3EF3"/>
    <w:rsid w:val="46767B21"/>
    <w:rsid w:val="4B9F0205"/>
    <w:rsid w:val="6AD60052"/>
    <w:rsid w:val="753D3A9D"/>
    <w:rsid w:val="7E190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799E5"/>
  <w15:docId w15:val="{97516A7A-6CF5-498D-9AC6-F54F56797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qFormat="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5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before="120" w:after="120" w:line="240" w:lineRule="auto"/>
      <w:jc w:val="both"/>
    </w:pPr>
    <w:rPr>
      <w:rFonts w:asciiTheme="minorHAnsi" w:eastAsiaTheme="minorEastAsia" w:hAnsiTheme="minorHAnsi" w:cstheme="minorBidi"/>
      <w:szCs w:val="22"/>
    </w:rPr>
  </w:style>
  <w:style w:type="paragraph" w:styleId="Heading1">
    <w:name w:val="heading 1"/>
    <w:basedOn w:val="Normal"/>
    <w:next w:val="Normal"/>
    <w:link w:val="Heading1Char"/>
    <w:uiPriority w:val="9"/>
    <w:qFormat/>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numPr>
        <w:ilvl w:val="4"/>
        <w:numId w:val="1"/>
      </w:numPr>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numPr>
        <w:ilvl w:val="5"/>
        <w:numId w:val="1"/>
      </w:numPr>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unhideWhenUsed/>
    <w:qFormat/>
    <w:rPr>
      <w:szCs w:val="20"/>
    </w:rPr>
  </w:style>
  <w:style w:type="paragraph" w:styleId="BodyText">
    <w:name w:val="Body Text"/>
    <w:basedOn w:val="Normal"/>
    <w:link w:val="BodyTextChar"/>
    <w:qFormat/>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paragraph" w:styleId="TOC3">
    <w:name w:val="toc 3"/>
    <w:basedOn w:val="Normal"/>
    <w:next w:val="Normal"/>
    <w:uiPriority w:val="39"/>
    <w:unhideWhenUsed/>
    <w:qFormat/>
    <w:pPr>
      <w:spacing w:after="100"/>
      <w:ind w:left="440"/>
    </w:pPr>
  </w:style>
  <w:style w:type="paragraph" w:styleId="BalloonText">
    <w:name w:val="Balloon Text"/>
    <w:basedOn w:val="Normal"/>
    <w:link w:val="BalloonTextChar"/>
    <w:uiPriority w:val="99"/>
    <w:semiHidden/>
    <w:unhideWhenUsed/>
    <w:qFormat/>
    <w:pPr>
      <w:spacing w:before="0" w:after="0"/>
    </w:pPr>
    <w:rPr>
      <w:rFonts w:ascii="Tahoma" w:hAnsi="Tahoma" w:cs="Tahoma"/>
      <w:sz w:val="16"/>
      <w:szCs w:val="16"/>
    </w:rPr>
  </w:style>
  <w:style w:type="paragraph" w:styleId="Footer">
    <w:name w:val="footer"/>
    <w:basedOn w:val="Normal"/>
    <w:link w:val="FooterChar"/>
    <w:uiPriority w:val="99"/>
    <w:unhideWhenUsed/>
    <w:qFormat/>
    <w:pPr>
      <w:tabs>
        <w:tab w:val="center" w:pos="4703"/>
        <w:tab w:val="right" w:pos="9406"/>
      </w:tabs>
      <w:spacing w:before="0" w:after="0"/>
    </w:pPr>
  </w:style>
  <w:style w:type="paragraph" w:styleId="Header">
    <w:name w:val="header"/>
    <w:basedOn w:val="Normal"/>
    <w:link w:val="HeaderChar"/>
    <w:unhideWhenUsed/>
    <w:qFormat/>
    <w:pPr>
      <w:tabs>
        <w:tab w:val="center" w:pos="4703"/>
        <w:tab w:val="right" w:pos="9406"/>
      </w:tabs>
      <w:spacing w:before="0" w:after="0"/>
    </w:pPr>
  </w:style>
  <w:style w:type="paragraph" w:styleId="TOC1">
    <w:name w:val="toc 1"/>
    <w:basedOn w:val="Normal"/>
    <w:next w:val="Normal"/>
    <w:uiPriority w:val="39"/>
    <w:unhideWhenUsed/>
    <w:qFormat/>
    <w:pPr>
      <w:spacing w:after="100"/>
    </w:pPr>
  </w:style>
  <w:style w:type="paragraph" w:styleId="FootnoteText">
    <w:name w:val="footnote text"/>
    <w:basedOn w:val="Normal"/>
    <w:link w:val="FootnoteTextChar"/>
    <w:qFormat/>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paragraph" w:styleId="TOC2">
    <w:name w:val="toc 2"/>
    <w:basedOn w:val="Normal"/>
    <w:next w:val="Normal"/>
    <w:uiPriority w:val="39"/>
    <w:unhideWhenUsed/>
    <w:qFormat/>
    <w:pPr>
      <w:spacing w:after="100"/>
      <w:ind w:left="220"/>
    </w:pPr>
  </w:style>
  <w:style w:type="paragraph" w:styleId="BodyText2">
    <w:name w:val="Body Text 2"/>
    <w:basedOn w:val="Normal"/>
    <w:link w:val="BodyText2Char"/>
    <w:uiPriority w:val="99"/>
    <w:semiHidden/>
    <w:unhideWhenUsed/>
    <w:qFormat/>
    <w:pPr>
      <w:spacing w:line="480" w:lineRule="auto"/>
    </w:pPr>
  </w:style>
  <w:style w:type="paragraph" w:styleId="MessageHeader">
    <w:name w:val="Message Header"/>
    <w:basedOn w:val="Normal"/>
    <w:link w:val="MessageHeaderChar"/>
    <w:uiPriority w:val="99"/>
    <w:semiHidden/>
    <w:unhideWhenUsed/>
    <w:qFormat/>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qFormat/>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16"/>
      <w:szCs w:val="16"/>
    </w:rPr>
  </w:style>
  <w:style w:type="character" w:styleId="FootnoteReference">
    <w:name w:val="footnote reference"/>
    <w:uiPriority w:val="99"/>
    <w:qFormat/>
    <w:rPr>
      <w:vertAlign w:val="superscript"/>
    </w:r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qFormat/>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qFormat/>
    <w:rPr>
      <w:rFonts w:eastAsiaTheme="majorEastAsia" w:cstheme="majorBidi"/>
      <w:b/>
      <w:bCs/>
      <w:sz w:val="24"/>
      <w:szCs w:val="26"/>
    </w:rPr>
  </w:style>
  <w:style w:type="character" w:customStyle="1" w:styleId="Heading3Char">
    <w:name w:val="Heading 3 Char"/>
    <w:basedOn w:val="DefaultParagraphFont"/>
    <w:link w:val="Heading3"/>
    <w:uiPriority w:val="9"/>
    <w:qFormat/>
    <w:rPr>
      <w:rFonts w:eastAsiaTheme="majorEastAsia" w:cstheme="majorBidi"/>
      <w:b/>
      <w:bCs/>
      <w:sz w:val="20"/>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44061" w:themeColor="accent1" w:themeShade="80"/>
      <w:sz w:val="20"/>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i/>
      <w:iCs/>
      <w:color w:val="244061" w:themeColor="accent1" w:themeShade="80"/>
      <w:sz w:val="20"/>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404040" w:themeColor="text1" w:themeTint="BF"/>
      <w:sz w:val="20"/>
      <w:szCs w:val="20"/>
    </w:rPr>
  </w:style>
  <w:style w:type="paragraph" w:customStyle="1" w:styleId="TOCHeading1">
    <w:name w:val="TOC Heading1"/>
    <w:basedOn w:val="Heading1"/>
    <w:next w:val="Normal"/>
    <w:uiPriority w:val="39"/>
    <w:semiHidden/>
    <w:unhideWhenUsed/>
    <w:qFormat/>
    <w:pPr>
      <w:numPr>
        <w:numId w:val="0"/>
      </w:numPr>
      <w:spacing w:before="480" w:after="0" w:line="276" w:lineRule="auto"/>
      <w:outlineLvl w:val="9"/>
    </w:pPr>
    <w:rPr>
      <w:rFonts w:asciiTheme="majorHAnsi" w:hAnsiTheme="majorHAnsi"/>
      <w:lang w:eastAsia="ja-JP"/>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uiPriority w:val="99"/>
    <w:qFormat/>
  </w:style>
  <w:style w:type="paragraph" w:styleId="NoSpacing">
    <w:name w:val="No Spacing"/>
    <w:link w:val="NoSpacingChar"/>
    <w:uiPriority w:val="1"/>
    <w:qFormat/>
    <w:pPr>
      <w:spacing w:after="0" w:line="240" w:lineRule="auto"/>
    </w:pPr>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qFormat/>
    <w:rPr>
      <w:rFonts w:eastAsiaTheme="minorEastAsia"/>
      <w:lang w:eastAsia="ja-JP"/>
    </w:rPr>
  </w:style>
  <w:style w:type="paragraph" w:customStyle="1" w:styleId="MessageHeaderFirst">
    <w:name w:val="Message Header First"/>
    <w:basedOn w:val="MessageHeader"/>
    <w:next w:val="MessageHeader"/>
    <w:qFormat/>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character" w:customStyle="1" w:styleId="MessageHeaderChar">
    <w:name w:val="Message Header Char"/>
    <w:basedOn w:val="DefaultParagraphFont"/>
    <w:link w:val="MessageHeader"/>
    <w:uiPriority w:val="99"/>
    <w:semiHidden/>
    <w:qFormat/>
    <w:rPr>
      <w:rFonts w:asciiTheme="majorHAnsi" w:eastAsiaTheme="majorEastAsia" w:hAnsiTheme="majorHAnsi" w:cstheme="majorBidi"/>
      <w:sz w:val="24"/>
      <w:szCs w:val="24"/>
      <w:shd w:val="pct20" w:color="auto" w:fill="auto"/>
    </w:rPr>
  </w:style>
  <w:style w:type="paragraph" w:styleId="ListParagraph">
    <w:name w:val="List Paragraph"/>
    <w:basedOn w:val="Normal"/>
    <w:link w:val="ListParagraphChar"/>
    <w:uiPriority w:val="34"/>
    <w:qFormat/>
    <w:pPr>
      <w:spacing w:before="0"/>
      <w:ind w:left="720"/>
      <w:jc w:val="left"/>
    </w:pPr>
    <w:rPr>
      <w:rFonts w:ascii="Calibri" w:eastAsia="Times New Roman" w:hAnsi="Calibri" w:cs="Times New Roman"/>
    </w:rPr>
  </w:style>
  <w:style w:type="character" w:customStyle="1" w:styleId="ListParagraphChar">
    <w:name w:val="List Paragraph Char"/>
    <w:link w:val="ListParagraph"/>
    <w:uiPriority w:val="99"/>
    <w:qFormat/>
    <w:locked/>
    <w:rPr>
      <w:rFonts w:ascii="Calibri" w:eastAsia="Times New Roman" w:hAnsi="Calibri" w:cs="Times New Roman"/>
    </w:rPr>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4"/>
      <w:szCs w:val="20"/>
    </w:rPr>
  </w:style>
  <w:style w:type="character" w:customStyle="1" w:styleId="FootnoteTextChar">
    <w:name w:val="Footnote Text Char"/>
    <w:basedOn w:val="DefaultParagraphFont"/>
    <w:link w:val="FootnoteText"/>
    <w:uiPriority w:val="99"/>
    <w:qFormat/>
    <w:rPr>
      <w:rFonts w:ascii="Times New Roman" w:eastAsia="Times New Roman" w:hAnsi="Times New Roman" w:cs="Times New Roman"/>
      <w:sz w:val="16"/>
      <w:szCs w:val="20"/>
    </w:rPr>
  </w:style>
  <w:style w:type="paragraph" w:customStyle="1" w:styleId="Default">
    <w:name w:val="Default"/>
    <w:qFormat/>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pPr>
      <w:spacing w:before="200" w:after="200" w:line="276" w:lineRule="auto"/>
      <w:ind w:left="720"/>
      <w:contextualSpacing/>
      <w:jc w:val="left"/>
    </w:pPr>
    <w:rPr>
      <w:rFonts w:ascii="Calibri" w:eastAsia="Times New Roman" w:hAnsi="Calibri" w:cs="Times New Roman"/>
      <w:szCs w:val="20"/>
      <w:lang w:bidi="en-US"/>
    </w:rPr>
  </w:style>
  <w:style w:type="character" w:customStyle="1" w:styleId="BodyText2Char">
    <w:name w:val="Body Text 2 Char"/>
    <w:basedOn w:val="DefaultParagraphFont"/>
    <w:link w:val="BodyText2"/>
    <w:uiPriority w:val="99"/>
    <w:semiHidden/>
    <w:qFormat/>
  </w:style>
  <w:style w:type="paragraph" w:customStyle="1" w:styleId="GEFFieldtoFillout">
    <w:name w:val="GEF Field to Fill out"/>
    <w:basedOn w:val="Normal"/>
    <w:link w:val="GEFFieldtoFilloutChar"/>
    <w:uiPriority w:val="99"/>
    <w:qFormat/>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qFormat/>
    <w:rPr>
      <w:rFonts w:ascii="Times New Roman" w:eastAsia="SimSun" w:hAnsi="Times New Roman" w:cs="Times New Roman"/>
      <w:color w:val="000000"/>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paragraph" w:customStyle="1" w:styleId="Revision1">
    <w:name w:val="Revision1"/>
    <w:hidden/>
    <w:uiPriority w:val="99"/>
    <w:semiHidden/>
    <w:pPr>
      <w:spacing w:after="0" w:line="240" w:lineRule="auto"/>
    </w:pPr>
    <w:rPr>
      <w:rFonts w:asciiTheme="minorHAnsi" w:eastAsiaTheme="minorEastAsia" w:hAnsiTheme="minorHAnsi" w:cstheme="minorBidi"/>
      <w:szCs w:val="22"/>
    </w:rPr>
  </w:style>
  <w:style w:type="paragraph" w:styleId="Revision">
    <w:name w:val="Revision"/>
    <w:hidden/>
    <w:uiPriority w:val="99"/>
    <w:semiHidden/>
    <w:rsid w:val="00F0221E"/>
    <w:pPr>
      <w:spacing w:after="0" w:line="240" w:lineRule="auto"/>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0542598">
      <w:bodyDiv w:val="1"/>
      <w:marLeft w:val="0"/>
      <w:marRight w:val="0"/>
      <w:marTop w:val="0"/>
      <w:marBottom w:val="0"/>
      <w:divBdr>
        <w:top w:val="none" w:sz="0" w:space="0" w:color="auto"/>
        <w:left w:val="none" w:sz="0" w:space="0" w:color="auto"/>
        <w:bottom w:val="none" w:sz="0" w:space="0" w:color="auto"/>
        <w:right w:val="none" w:sz="0" w:space="0" w:color="auto"/>
      </w:divBdr>
      <w:divsChild>
        <w:div w:id="103095967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Annex K_Hubei_Policy Baseline Report_9Mar2020</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539C2-D4CB-44BB-8CFC-3680ABC543C2}"/>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FE9D560C-895E-4370-ADF7-78D773868E96}">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30F96472-BFCD-4C4D-A65A-1EFBE5E2649A}">
  <ds:schemaRefs>
    <ds:schemaRef ds:uri="http://schemas.microsoft.com/sharepoint/v3/contenttype/forms"/>
  </ds:schemaRefs>
</ds:datastoreItem>
</file>

<file path=customXml/itemProps5.xml><?xml version="1.0" encoding="utf-8"?>
<ds:datastoreItem xmlns:ds="http://schemas.openxmlformats.org/officeDocument/2006/customXml" ds:itemID="{7A0596EA-0822-4037-8C01-8875E4CFD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4338</Words>
  <Characters>24731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Policy Baseline Analysis</vt:lpstr>
    </vt:vector>
  </TitlesOfParts>
  <Company/>
  <LinksUpToDate>false</LinksUpToDate>
  <CharactersWithSpaces>29011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Baseline Analysis</dc:title>
  <dc:subject>C-SAP</dc:subject>
  <dc:creator>Prepared by: James Lenoci</dc:creator>
  <cp:lastModifiedBy>Carline Jean-Louis</cp:lastModifiedBy>
  <cp:revision>2</cp:revision>
  <cp:lastPrinted>2018-05-13T14:15:00Z</cp:lastPrinted>
  <dcterms:created xsi:type="dcterms:W3CDTF">2020-03-18T16:48:00Z</dcterms:created>
  <dcterms:modified xsi:type="dcterms:W3CDTF">2020-03-18T16:48:00Z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y fmtid="{D5CDD505-2E9C-101B-9397-08002B2CF9AE}" pid="3" name="ContentTypeId">
    <vt:lpwstr>0x01010000FE34C145B86045B63DA32DFB8FDDBE00F30692405A985C4A8B0A6D5A715BB992</vt:lpwstr>
  </property>
</Properties>
</file>